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B8B8" w14:textId="77777777" w:rsidR="005047A1" w:rsidRDefault="00000000">
      <w:pPr>
        <w:spacing w:after="0"/>
        <w:ind w:left="4535"/>
      </w:pPr>
      <w:r>
        <w:rPr>
          <w:rFonts w:ascii="Arial" w:eastAsia="Arial" w:hAnsi="Arial" w:cs="Arial"/>
        </w:rPr>
        <w:t xml:space="preserve"> </w:t>
      </w:r>
    </w:p>
    <w:p w14:paraId="1B537816" w14:textId="77777777" w:rsidR="005047A1" w:rsidRDefault="00000000">
      <w:pPr>
        <w:spacing w:after="0"/>
        <w:ind w:left="1405"/>
      </w:pPr>
      <w:r>
        <w:rPr>
          <w:rFonts w:ascii="Arial" w:eastAsia="Arial" w:hAnsi="Arial" w:cs="Arial"/>
        </w:rPr>
        <w:t xml:space="preserve">     </w:t>
      </w:r>
      <w:r>
        <w:rPr>
          <w:rFonts w:ascii="Times New Roman" w:eastAsia="Times New Roman" w:hAnsi="Times New Roman" w:cs="Times New Roman"/>
          <w:sz w:val="20"/>
        </w:rPr>
        <w:t>SECRETARIA MUNICIPAL DE AGRICULTURA E MEIO AMBIENTE</w:t>
      </w:r>
      <w:r>
        <w:rPr>
          <w:b/>
          <w:sz w:val="18"/>
        </w:rPr>
        <w:t xml:space="preserve"> </w:t>
      </w:r>
    </w:p>
    <w:p w14:paraId="6C32A69A" w14:textId="77777777" w:rsidR="005047A1" w:rsidRDefault="00000000">
      <w:pPr>
        <w:spacing w:after="28" w:line="233" w:lineRule="auto"/>
        <w:ind w:left="4535" w:right="-58"/>
        <w:jc w:val="right"/>
      </w:pPr>
      <w:r>
        <w:rPr>
          <w:rFonts w:ascii="Arial" w:eastAsia="Arial" w:hAnsi="Arial" w:cs="Arial"/>
        </w:rPr>
        <w:t xml:space="preserve">                                                                                              </w:t>
      </w:r>
      <w:r>
        <w:t xml:space="preserve"> </w:t>
      </w:r>
    </w:p>
    <w:p w14:paraId="6E2E4E24" w14:textId="7FFB8555" w:rsidR="005047A1" w:rsidRDefault="00000000">
      <w:pPr>
        <w:spacing w:after="0"/>
        <w:ind w:left="203" w:hanging="10"/>
      </w:pPr>
      <w:r>
        <w:rPr>
          <w:b/>
          <w:sz w:val="24"/>
        </w:rPr>
        <w:t xml:space="preserve">DOCUMENTOS OBRIGATÓRIOS PARA LICENCIAMENTO </w:t>
      </w:r>
      <w:r w:rsidR="005B4DE9">
        <w:rPr>
          <w:b/>
          <w:sz w:val="24"/>
        </w:rPr>
        <w:t>GERAL</w:t>
      </w:r>
      <w:r>
        <w:rPr>
          <w:b/>
          <w:sz w:val="24"/>
        </w:rPr>
        <w:t xml:space="preserve"> – POSTO DE </w:t>
      </w:r>
    </w:p>
    <w:p w14:paraId="0178A003" w14:textId="77777777" w:rsidR="005047A1" w:rsidRDefault="00000000">
      <w:pPr>
        <w:spacing w:after="0"/>
        <w:ind w:left="3824" w:hanging="10"/>
      </w:pPr>
      <w:r>
        <w:rPr>
          <w:b/>
          <w:sz w:val="24"/>
        </w:rPr>
        <w:t>COMBUSTÍVEL</w:t>
      </w:r>
      <w:r>
        <w:rPr>
          <w:sz w:val="24"/>
        </w:rPr>
        <w:t xml:space="preserve"> </w:t>
      </w:r>
    </w:p>
    <w:tbl>
      <w:tblPr>
        <w:tblStyle w:val="TableGrid"/>
        <w:tblW w:w="9200" w:type="dxa"/>
        <w:tblInd w:w="-71" w:type="dxa"/>
        <w:tblCellMar>
          <w:top w:w="60" w:type="dxa"/>
          <w:left w:w="101" w:type="dxa"/>
        </w:tblCellMar>
        <w:tblLook w:val="04A0" w:firstRow="1" w:lastRow="0" w:firstColumn="1" w:lastColumn="0" w:noHBand="0" w:noVBand="1"/>
      </w:tblPr>
      <w:tblGrid>
        <w:gridCol w:w="7900"/>
        <w:gridCol w:w="1300"/>
      </w:tblGrid>
      <w:tr w:rsidR="005047A1" w14:paraId="76801013" w14:textId="77777777">
        <w:trPr>
          <w:trHeight w:val="340"/>
        </w:trPr>
        <w:tc>
          <w:tcPr>
            <w:tcW w:w="9200" w:type="dxa"/>
            <w:gridSpan w:val="2"/>
            <w:tcBorders>
              <w:top w:val="single" w:sz="8" w:space="0" w:color="000000"/>
              <w:left w:val="single" w:sz="8" w:space="0" w:color="000000"/>
              <w:bottom w:val="single" w:sz="8" w:space="0" w:color="000000"/>
              <w:right w:val="single" w:sz="8" w:space="0" w:color="000000"/>
            </w:tcBorders>
          </w:tcPr>
          <w:p w14:paraId="0B9F39FB" w14:textId="77777777" w:rsidR="005047A1" w:rsidRDefault="00000000">
            <w:r>
              <w:rPr>
                <w:b/>
                <w:sz w:val="24"/>
              </w:rPr>
              <w:t xml:space="preserve">CÓDIGO DE ENQUADRAMENTO:  </w:t>
            </w:r>
          </w:p>
        </w:tc>
      </w:tr>
      <w:tr w:rsidR="005047A1" w14:paraId="2B10BA1C" w14:textId="77777777">
        <w:trPr>
          <w:trHeight w:val="360"/>
        </w:trPr>
        <w:tc>
          <w:tcPr>
            <w:tcW w:w="7900" w:type="dxa"/>
            <w:tcBorders>
              <w:top w:val="single" w:sz="8" w:space="0" w:color="000000"/>
              <w:left w:val="single" w:sz="8" w:space="0" w:color="000000"/>
              <w:bottom w:val="single" w:sz="8" w:space="0" w:color="000000"/>
              <w:right w:val="single" w:sz="8" w:space="0" w:color="000000"/>
            </w:tcBorders>
          </w:tcPr>
          <w:p w14:paraId="29F58F98" w14:textId="77777777" w:rsidR="005047A1" w:rsidRDefault="00000000">
            <w:r>
              <w:rPr>
                <w:b/>
                <w:sz w:val="24"/>
              </w:rPr>
              <w:t xml:space="preserve">DOCUMENTOS  </w:t>
            </w:r>
          </w:p>
        </w:tc>
        <w:tc>
          <w:tcPr>
            <w:tcW w:w="1300" w:type="dxa"/>
            <w:tcBorders>
              <w:top w:val="single" w:sz="8" w:space="0" w:color="000000"/>
              <w:left w:val="single" w:sz="8" w:space="0" w:color="000000"/>
              <w:bottom w:val="single" w:sz="8" w:space="0" w:color="000000"/>
              <w:right w:val="single" w:sz="8" w:space="0" w:color="000000"/>
            </w:tcBorders>
          </w:tcPr>
          <w:p w14:paraId="4C927EA1" w14:textId="77777777" w:rsidR="005047A1" w:rsidRDefault="00000000">
            <w:pPr>
              <w:ind w:left="5"/>
              <w:jc w:val="both"/>
            </w:pPr>
            <w:r>
              <w:rPr>
                <w:b/>
                <w:sz w:val="24"/>
              </w:rPr>
              <w:t xml:space="preserve">CHECKLIST </w:t>
            </w:r>
          </w:p>
        </w:tc>
      </w:tr>
      <w:tr w:rsidR="005047A1" w14:paraId="27409C6A" w14:textId="77777777">
        <w:trPr>
          <w:trHeight w:val="360"/>
        </w:trPr>
        <w:tc>
          <w:tcPr>
            <w:tcW w:w="7900" w:type="dxa"/>
            <w:tcBorders>
              <w:top w:val="single" w:sz="8" w:space="0" w:color="000000"/>
              <w:left w:val="single" w:sz="8" w:space="0" w:color="000000"/>
              <w:bottom w:val="single" w:sz="8" w:space="0" w:color="000000"/>
              <w:right w:val="single" w:sz="8" w:space="0" w:color="000000"/>
            </w:tcBorders>
          </w:tcPr>
          <w:p w14:paraId="3BC092EC" w14:textId="77777777" w:rsidR="005047A1" w:rsidRDefault="00000000">
            <w:r>
              <w:rPr>
                <w:sz w:val="24"/>
              </w:rPr>
              <w:t xml:space="preserve">1.Formulário de requerimento, devidamente preenchido. </w:t>
            </w:r>
          </w:p>
        </w:tc>
        <w:tc>
          <w:tcPr>
            <w:tcW w:w="1300" w:type="dxa"/>
            <w:tcBorders>
              <w:top w:val="single" w:sz="8" w:space="0" w:color="000000"/>
              <w:left w:val="single" w:sz="8" w:space="0" w:color="000000"/>
              <w:bottom w:val="single" w:sz="8" w:space="0" w:color="000000"/>
              <w:right w:val="single" w:sz="8" w:space="0" w:color="000000"/>
            </w:tcBorders>
          </w:tcPr>
          <w:p w14:paraId="65D13DE6" w14:textId="77777777" w:rsidR="005047A1" w:rsidRDefault="00000000">
            <w:pPr>
              <w:ind w:left="5"/>
            </w:pPr>
            <w:r>
              <w:rPr>
                <w:sz w:val="24"/>
              </w:rPr>
              <w:t xml:space="preserve"> </w:t>
            </w:r>
          </w:p>
        </w:tc>
      </w:tr>
      <w:tr w:rsidR="005047A1" w14:paraId="70A3C3B3" w14:textId="77777777">
        <w:trPr>
          <w:trHeight w:val="340"/>
        </w:trPr>
        <w:tc>
          <w:tcPr>
            <w:tcW w:w="7900" w:type="dxa"/>
            <w:tcBorders>
              <w:top w:val="single" w:sz="8" w:space="0" w:color="000000"/>
              <w:left w:val="single" w:sz="8" w:space="0" w:color="000000"/>
              <w:bottom w:val="single" w:sz="8" w:space="0" w:color="000000"/>
              <w:right w:val="single" w:sz="8" w:space="0" w:color="000000"/>
            </w:tcBorders>
          </w:tcPr>
          <w:p w14:paraId="74BD4BA5" w14:textId="77777777" w:rsidR="005047A1" w:rsidRDefault="00000000">
            <w:r>
              <w:rPr>
                <w:sz w:val="24"/>
              </w:rPr>
              <w:t xml:space="preserve">2.Formulário de enquadramento, devidamente preenchido. </w:t>
            </w:r>
          </w:p>
        </w:tc>
        <w:tc>
          <w:tcPr>
            <w:tcW w:w="1300" w:type="dxa"/>
            <w:tcBorders>
              <w:top w:val="single" w:sz="8" w:space="0" w:color="000000"/>
              <w:left w:val="single" w:sz="8" w:space="0" w:color="000000"/>
              <w:bottom w:val="single" w:sz="8" w:space="0" w:color="000000"/>
              <w:right w:val="single" w:sz="8" w:space="0" w:color="000000"/>
            </w:tcBorders>
          </w:tcPr>
          <w:p w14:paraId="1D0C018A" w14:textId="77777777" w:rsidR="005047A1" w:rsidRDefault="00000000">
            <w:pPr>
              <w:ind w:left="5"/>
            </w:pPr>
            <w:r>
              <w:rPr>
                <w:sz w:val="24"/>
              </w:rPr>
              <w:t xml:space="preserve"> </w:t>
            </w:r>
          </w:p>
        </w:tc>
      </w:tr>
      <w:tr w:rsidR="005047A1" w14:paraId="4128E22D" w14:textId="77777777">
        <w:trPr>
          <w:trHeight w:val="700"/>
        </w:trPr>
        <w:tc>
          <w:tcPr>
            <w:tcW w:w="7900" w:type="dxa"/>
            <w:tcBorders>
              <w:top w:val="single" w:sz="8" w:space="0" w:color="000000"/>
              <w:left w:val="single" w:sz="8" w:space="0" w:color="000000"/>
              <w:bottom w:val="single" w:sz="8" w:space="0" w:color="000000"/>
              <w:right w:val="single" w:sz="8" w:space="0" w:color="000000"/>
            </w:tcBorders>
          </w:tcPr>
          <w:p w14:paraId="5597AF8C" w14:textId="77777777" w:rsidR="005047A1" w:rsidRDefault="00000000">
            <w:pPr>
              <w:jc w:val="both"/>
            </w:pPr>
            <w:r>
              <w:rPr>
                <w:sz w:val="24"/>
              </w:rPr>
              <w:t xml:space="preserve">3. Termo de Compromisso Ambiental – TCA, devidamente preenchido (Obs.: No caso de requerimento de LMAR). </w:t>
            </w:r>
          </w:p>
        </w:tc>
        <w:tc>
          <w:tcPr>
            <w:tcW w:w="1300" w:type="dxa"/>
            <w:tcBorders>
              <w:top w:val="single" w:sz="8" w:space="0" w:color="000000"/>
              <w:left w:val="single" w:sz="8" w:space="0" w:color="000000"/>
              <w:bottom w:val="single" w:sz="8" w:space="0" w:color="000000"/>
              <w:right w:val="single" w:sz="8" w:space="0" w:color="000000"/>
            </w:tcBorders>
          </w:tcPr>
          <w:p w14:paraId="37368213" w14:textId="77777777" w:rsidR="005047A1" w:rsidRDefault="00000000">
            <w:pPr>
              <w:ind w:left="5"/>
            </w:pPr>
            <w:r>
              <w:rPr>
                <w:sz w:val="24"/>
              </w:rPr>
              <w:t xml:space="preserve"> </w:t>
            </w:r>
          </w:p>
        </w:tc>
      </w:tr>
      <w:tr w:rsidR="005047A1" w14:paraId="4C801EB8" w14:textId="77777777">
        <w:trPr>
          <w:trHeight w:val="340"/>
        </w:trPr>
        <w:tc>
          <w:tcPr>
            <w:tcW w:w="7900" w:type="dxa"/>
            <w:tcBorders>
              <w:top w:val="single" w:sz="8" w:space="0" w:color="000000"/>
              <w:left w:val="single" w:sz="8" w:space="0" w:color="000000"/>
              <w:bottom w:val="single" w:sz="8" w:space="0" w:color="000000"/>
              <w:right w:val="single" w:sz="8" w:space="0" w:color="000000"/>
            </w:tcBorders>
          </w:tcPr>
          <w:p w14:paraId="5879B8EE" w14:textId="77777777" w:rsidR="005047A1" w:rsidRDefault="00000000">
            <w:r>
              <w:rPr>
                <w:sz w:val="24"/>
              </w:rPr>
              <w:t xml:space="preserve">4. Anotação de Responsabilidade Técnica ART/RRT </w:t>
            </w:r>
            <w:r>
              <w:rPr>
                <w:sz w:val="24"/>
                <w:u w:val="single" w:color="000000"/>
              </w:rPr>
              <w:t>dos projetos e estudos.</w:t>
            </w:r>
            <w:r>
              <w:rPr>
                <w:sz w:val="24"/>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50B86178" w14:textId="77777777" w:rsidR="005047A1" w:rsidRDefault="00000000">
            <w:pPr>
              <w:ind w:left="5"/>
            </w:pPr>
            <w:r>
              <w:rPr>
                <w:sz w:val="24"/>
              </w:rPr>
              <w:t xml:space="preserve"> </w:t>
            </w:r>
          </w:p>
        </w:tc>
      </w:tr>
      <w:tr w:rsidR="005047A1" w14:paraId="6574B105" w14:textId="77777777">
        <w:trPr>
          <w:trHeight w:val="700"/>
        </w:trPr>
        <w:tc>
          <w:tcPr>
            <w:tcW w:w="7900" w:type="dxa"/>
            <w:tcBorders>
              <w:top w:val="single" w:sz="8" w:space="0" w:color="000000"/>
              <w:left w:val="single" w:sz="8" w:space="0" w:color="000000"/>
              <w:bottom w:val="single" w:sz="8" w:space="0" w:color="000000"/>
              <w:right w:val="single" w:sz="8" w:space="0" w:color="000000"/>
            </w:tcBorders>
          </w:tcPr>
          <w:p w14:paraId="6A2768C9" w14:textId="77777777" w:rsidR="005047A1" w:rsidRDefault="00000000">
            <w:r>
              <w:rPr>
                <w:sz w:val="24"/>
              </w:rPr>
              <w:t xml:space="preserve">5. Cópia do Comprovante de Pagamento da taxa de licenciamento </w:t>
            </w:r>
            <w:r>
              <w:rPr>
                <w:b/>
                <w:sz w:val="24"/>
              </w:rPr>
              <w:t>(DAM)</w:t>
            </w:r>
            <w:r>
              <w:rPr>
                <w:sz w:val="24"/>
              </w:rPr>
              <w:t xml:space="preserve">.            </w:t>
            </w:r>
            <w:proofErr w:type="spellStart"/>
            <w:r>
              <w:rPr>
                <w:b/>
                <w:sz w:val="24"/>
              </w:rPr>
              <w:t>OBS:</w:t>
            </w:r>
            <w:r>
              <w:rPr>
                <w:b/>
                <w:i/>
                <w:sz w:val="24"/>
              </w:rPr>
              <w:t>Em</w:t>
            </w:r>
            <w:proofErr w:type="spellEnd"/>
            <w:r>
              <w:rPr>
                <w:b/>
                <w:i/>
                <w:sz w:val="24"/>
              </w:rPr>
              <w:t xml:space="preserve"> caso de renovação, verificar se a última licença se encontra válida.</w:t>
            </w:r>
            <w:r>
              <w:rPr>
                <w:b/>
                <w:sz w:val="24"/>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04EBCF19" w14:textId="77777777" w:rsidR="005047A1" w:rsidRDefault="00000000">
            <w:pPr>
              <w:ind w:left="5"/>
            </w:pPr>
            <w:r>
              <w:rPr>
                <w:sz w:val="24"/>
              </w:rPr>
              <w:t xml:space="preserve"> </w:t>
            </w:r>
          </w:p>
        </w:tc>
      </w:tr>
      <w:tr w:rsidR="005047A1" w14:paraId="14451E6B" w14:textId="77777777">
        <w:trPr>
          <w:trHeight w:val="680"/>
        </w:trPr>
        <w:tc>
          <w:tcPr>
            <w:tcW w:w="7900" w:type="dxa"/>
            <w:tcBorders>
              <w:top w:val="single" w:sz="8" w:space="0" w:color="000000"/>
              <w:left w:val="single" w:sz="8" w:space="0" w:color="000000"/>
              <w:bottom w:val="single" w:sz="8" w:space="0" w:color="000000"/>
              <w:right w:val="single" w:sz="8" w:space="0" w:color="000000"/>
            </w:tcBorders>
          </w:tcPr>
          <w:p w14:paraId="48B7FCD6" w14:textId="77777777" w:rsidR="005047A1" w:rsidRDefault="00000000">
            <w:r>
              <w:rPr>
                <w:sz w:val="24"/>
              </w:rPr>
              <w:t xml:space="preserve">6. Cópia do documento de identidade do representante legal que assinar o requerimento. </w:t>
            </w:r>
          </w:p>
        </w:tc>
        <w:tc>
          <w:tcPr>
            <w:tcW w:w="1300" w:type="dxa"/>
            <w:tcBorders>
              <w:top w:val="single" w:sz="8" w:space="0" w:color="000000"/>
              <w:left w:val="single" w:sz="8" w:space="0" w:color="000000"/>
              <w:bottom w:val="single" w:sz="8" w:space="0" w:color="000000"/>
              <w:right w:val="single" w:sz="8" w:space="0" w:color="000000"/>
            </w:tcBorders>
          </w:tcPr>
          <w:p w14:paraId="556B666C" w14:textId="77777777" w:rsidR="005047A1" w:rsidRDefault="00000000">
            <w:pPr>
              <w:ind w:left="5"/>
            </w:pPr>
            <w:r>
              <w:rPr>
                <w:sz w:val="24"/>
              </w:rPr>
              <w:t xml:space="preserve"> </w:t>
            </w:r>
          </w:p>
        </w:tc>
      </w:tr>
      <w:tr w:rsidR="005047A1" w14:paraId="616D3AD7" w14:textId="77777777">
        <w:trPr>
          <w:trHeight w:val="360"/>
        </w:trPr>
        <w:tc>
          <w:tcPr>
            <w:tcW w:w="7900" w:type="dxa"/>
            <w:tcBorders>
              <w:top w:val="single" w:sz="8" w:space="0" w:color="000000"/>
              <w:left w:val="single" w:sz="8" w:space="0" w:color="000000"/>
              <w:bottom w:val="single" w:sz="8" w:space="0" w:color="000000"/>
              <w:right w:val="single" w:sz="8" w:space="0" w:color="000000"/>
            </w:tcBorders>
          </w:tcPr>
          <w:p w14:paraId="3AACB8E7" w14:textId="77777777" w:rsidR="005047A1" w:rsidRDefault="00000000">
            <w:r>
              <w:rPr>
                <w:sz w:val="24"/>
              </w:rPr>
              <w:t xml:space="preserve">7. Cópia do CNPJ ou CPF. </w:t>
            </w:r>
          </w:p>
        </w:tc>
        <w:tc>
          <w:tcPr>
            <w:tcW w:w="1300" w:type="dxa"/>
            <w:tcBorders>
              <w:top w:val="single" w:sz="8" w:space="0" w:color="000000"/>
              <w:left w:val="single" w:sz="8" w:space="0" w:color="000000"/>
              <w:bottom w:val="single" w:sz="8" w:space="0" w:color="000000"/>
              <w:right w:val="single" w:sz="8" w:space="0" w:color="000000"/>
            </w:tcBorders>
          </w:tcPr>
          <w:p w14:paraId="0F3E3B15" w14:textId="77777777" w:rsidR="005047A1" w:rsidRDefault="00000000">
            <w:pPr>
              <w:ind w:left="5"/>
            </w:pPr>
            <w:r>
              <w:rPr>
                <w:sz w:val="24"/>
              </w:rPr>
              <w:t xml:space="preserve"> </w:t>
            </w:r>
          </w:p>
        </w:tc>
      </w:tr>
      <w:tr w:rsidR="005047A1" w14:paraId="0822483E" w14:textId="77777777">
        <w:trPr>
          <w:trHeight w:val="680"/>
        </w:trPr>
        <w:tc>
          <w:tcPr>
            <w:tcW w:w="7900" w:type="dxa"/>
            <w:tcBorders>
              <w:top w:val="single" w:sz="8" w:space="0" w:color="000000"/>
              <w:left w:val="single" w:sz="8" w:space="0" w:color="000000"/>
              <w:bottom w:val="single" w:sz="8" w:space="0" w:color="000000"/>
              <w:right w:val="single" w:sz="8" w:space="0" w:color="000000"/>
            </w:tcBorders>
          </w:tcPr>
          <w:p w14:paraId="36773C5F" w14:textId="77777777" w:rsidR="005047A1" w:rsidRDefault="00000000">
            <w:r>
              <w:rPr>
                <w:sz w:val="24"/>
              </w:rPr>
              <w:t xml:space="preserve">8.Certidão </w:t>
            </w:r>
            <w:r>
              <w:rPr>
                <w:sz w:val="24"/>
              </w:rPr>
              <w:tab/>
              <w:t xml:space="preserve">de </w:t>
            </w:r>
            <w:r>
              <w:rPr>
                <w:sz w:val="24"/>
              </w:rPr>
              <w:tab/>
              <w:t xml:space="preserve">dispensa </w:t>
            </w:r>
            <w:r>
              <w:rPr>
                <w:sz w:val="24"/>
              </w:rPr>
              <w:tab/>
              <w:t xml:space="preserve">ou </w:t>
            </w:r>
            <w:r>
              <w:rPr>
                <w:sz w:val="24"/>
              </w:rPr>
              <w:tab/>
              <w:t xml:space="preserve">portaria </w:t>
            </w:r>
            <w:r>
              <w:rPr>
                <w:sz w:val="24"/>
              </w:rPr>
              <w:tab/>
              <w:t xml:space="preserve">de </w:t>
            </w:r>
            <w:r>
              <w:rPr>
                <w:sz w:val="24"/>
              </w:rPr>
              <w:tab/>
              <w:t xml:space="preserve">outorga (ou protocolos de requerimento), se aplicável. </w:t>
            </w:r>
          </w:p>
        </w:tc>
        <w:tc>
          <w:tcPr>
            <w:tcW w:w="1300" w:type="dxa"/>
            <w:tcBorders>
              <w:top w:val="single" w:sz="8" w:space="0" w:color="000000"/>
              <w:left w:val="single" w:sz="8" w:space="0" w:color="000000"/>
              <w:bottom w:val="single" w:sz="8" w:space="0" w:color="000000"/>
              <w:right w:val="single" w:sz="8" w:space="0" w:color="000000"/>
            </w:tcBorders>
          </w:tcPr>
          <w:p w14:paraId="1753E26E" w14:textId="77777777" w:rsidR="005047A1" w:rsidRDefault="00000000">
            <w:pPr>
              <w:ind w:left="5"/>
            </w:pPr>
            <w:r>
              <w:rPr>
                <w:sz w:val="24"/>
              </w:rPr>
              <w:t xml:space="preserve"> </w:t>
            </w:r>
          </w:p>
        </w:tc>
      </w:tr>
      <w:tr w:rsidR="005047A1" w14:paraId="5AC3278B" w14:textId="77777777">
        <w:trPr>
          <w:trHeight w:val="360"/>
        </w:trPr>
        <w:tc>
          <w:tcPr>
            <w:tcW w:w="7900" w:type="dxa"/>
            <w:tcBorders>
              <w:top w:val="single" w:sz="8" w:space="0" w:color="000000"/>
              <w:left w:val="single" w:sz="8" w:space="0" w:color="000000"/>
              <w:bottom w:val="single" w:sz="8" w:space="0" w:color="000000"/>
              <w:right w:val="single" w:sz="8" w:space="0" w:color="000000"/>
            </w:tcBorders>
          </w:tcPr>
          <w:p w14:paraId="263A216E" w14:textId="77777777" w:rsidR="005047A1" w:rsidRDefault="00000000">
            <w:r>
              <w:rPr>
                <w:sz w:val="24"/>
              </w:rPr>
              <w:t xml:space="preserve">9. Certidão Negativa de Débitos Ambientais Municipais. </w:t>
            </w:r>
          </w:p>
        </w:tc>
        <w:tc>
          <w:tcPr>
            <w:tcW w:w="1300" w:type="dxa"/>
            <w:tcBorders>
              <w:top w:val="single" w:sz="8" w:space="0" w:color="000000"/>
              <w:left w:val="single" w:sz="8" w:space="0" w:color="000000"/>
              <w:bottom w:val="single" w:sz="8" w:space="0" w:color="000000"/>
              <w:right w:val="single" w:sz="8" w:space="0" w:color="000000"/>
            </w:tcBorders>
          </w:tcPr>
          <w:p w14:paraId="1F214790" w14:textId="77777777" w:rsidR="005047A1" w:rsidRDefault="00000000">
            <w:pPr>
              <w:ind w:left="5"/>
            </w:pPr>
            <w:r>
              <w:rPr>
                <w:sz w:val="24"/>
              </w:rPr>
              <w:t xml:space="preserve"> </w:t>
            </w:r>
          </w:p>
        </w:tc>
      </w:tr>
      <w:tr w:rsidR="005047A1" w14:paraId="08BB31B7" w14:textId="77777777">
        <w:trPr>
          <w:trHeight w:val="680"/>
        </w:trPr>
        <w:tc>
          <w:tcPr>
            <w:tcW w:w="7900" w:type="dxa"/>
            <w:tcBorders>
              <w:top w:val="single" w:sz="8" w:space="0" w:color="000000"/>
              <w:left w:val="single" w:sz="8" w:space="0" w:color="000000"/>
              <w:bottom w:val="single" w:sz="8" w:space="0" w:color="000000"/>
              <w:right w:val="single" w:sz="8" w:space="0" w:color="000000"/>
            </w:tcBorders>
          </w:tcPr>
          <w:p w14:paraId="0BD0DD3C" w14:textId="77777777" w:rsidR="005047A1" w:rsidRDefault="00000000">
            <w:pPr>
              <w:jc w:val="both"/>
            </w:pPr>
            <w:r>
              <w:rPr>
                <w:sz w:val="24"/>
              </w:rPr>
              <w:t xml:space="preserve">10. Em caso de supressão da vegetação, cópia da Anuência do Instituto de Defesa Agropecuária e Florestal (IDAF). </w:t>
            </w:r>
          </w:p>
        </w:tc>
        <w:tc>
          <w:tcPr>
            <w:tcW w:w="1300" w:type="dxa"/>
            <w:tcBorders>
              <w:top w:val="single" w:sz="8" w:space="0" w:color="000000"/>
              <w:left w:val="single" w:sz="8" w:space="0" w:color="000000"/>
              <w:bottom w:val="single" w:sz="8" w:space="0" w:color="000000"/>
              <w:right w:val="single" w:sz="8" w:space="0" w:color="000000"/>
            </w:tcBorders>
          </w:tcPr>
          <w:p w14:paraId="66C40330" w14:textId="77777777" w:rsidR="005047A1" w:rsidRDefault="00000000">
            <w:pPr>
              <w:ind w:left="5"/>
            </w:pPr>
            <w:r>
              <w:rPr>
                <w:sz w:val="24"/>
              </w:rPr>
              <w:t xml:space="preserve"> </w:t>
            </w:r>
          </w:p>
        </w:tc>
      </w:tr>
      <w:tr w:rsidR="005047A1" w14:paraId="7089E8C1" w14:textId="77777777">
        <w:trPr>
          <w:trHeight w:val="1360"/>
        </w:trPr>
        <w:tc>
          <w:tcPr>
            <w:tcW w:w="7900" w:type="dxa"/>
            <w:tcBorders>
              <w:top w:val="single" w:sz="8" w:space="0" w:color="000000"/>
              <w:left w:val="single" w:sz="8" w:space="0" w:color="000000"/>
              <w:bottom w:val="single" w:sz="8" w:space="0" w:color="000000"/>
              <w:right w:val="single" w:sz="8" w:space="0" w:color="000000"/>
            </w:tcBorders>
          </w:tcPr>
          <w:p w14:paraId="106EF4D4" w14:textId="77777777" w:rsidR="005047A1" w:rsidRDefault="00000000">
            <w:pPr>
              <w:ind w:right="105"/>
              <w:jc w:val="both"/>
            </w:pPr>
            <w:r>
              <w:rPr>
                <w:sz w:val="24"/>
              </w:rPr>
              <w:t xml:space="preserve">11. Cópia da ata de eleição de última diretoria quando se tratar de Sociedade ou do Contrato Social registrado quando se tratar de Sociedade de Quotas de responsabilidade limitada e última alteração contratual (atos constitutivos da empresa), no caso e pessoa jurídica. </w:t>
            </w:r>
          </w:p>
        </w:tc>
        <w:tc>
          <w:tcPr>
            <w:tcW w:w="1300" w:type="dxa"/>
            <w:tcBorders>
              <w:top w:val="single" w:sz="8" w:space="0" w:color="000000"/>
              <w:left w:val="single" w:sz="8" w:space="0" w:color="000000"/>
              <w:bottom w:val="single" w:sz="8" w:space="0" w:color="000000"/>
              <w:right w:val="single" w:sz="8" w:space="0" w:color="000000"/>
            </w:tcBorders>
          </w:tcPr>
          <w:p w14:paraId="0BB3171A" w14:textId="77777777" w:rsidR="005047A1" w:rsidRDefault="00000000">
            <w:pPr>
              <w:ind w:left="5"/>
            </w:pPr>
            <w:r>
              <w:rPr>
                <w:sz w:val="24"/>
              </w:rPr>
              <w:t xml:space="preserve"> </w:t>
            </w:r>
          </w:p>
        </w:tc>
      </w:tr>
      <w:tr w:rsidR="005047A1" w14:paraId="7F8B90F0" w14:textId="77777777">
        <w:trPr>
          <w:trHeight w:val="1360"/>
        </w:trPr>
        <w:tc>
          <w:tcPr>
            <w:tcW w:w="7900" w:type="dxa"/>
            <w:tcBorders>
              <w:top w:val="single" w:sz="8" w:space="0" w:color="000000"/>
              <w:left w:val="single" w:sz="8" w:space="0" w:color="000000"/>
              <w:bottom w:val="single" w:sz="8" w:space="0" w:color="000000"/>
              <w:right w:val="single" w:sz="8" w:space="0" w:color="000000"/>
            </w:tcBorders>
          </w:tcPr>
          <w:p w14:paraId="75B329AC" w14:textId="77777777" w:rsidR="005047A1" w:rsidRDefault="00000000">
            <w:pPr>
              <w:ind w:right="114"/>
              <w:jc w:val="both"/>
            </w:pPr>
            <w:r>
              <w:rPr>
                <w:sz w:val="24"/>
              </w:rPr>
              <w:t>12. Enviar ao e-mail da SEMAMA (</w:t>
            </w:r>
            <w:r>
              <w:rPr>
                <w:sz w:val="24"/>
                <w:u w:val="single" w:color="000000"/>
              </w:rPr>
              <w:t>meioambienteitarana@gmail.com</w:t>
            </w:r>
            <w:r>
              <w:rPr>
                <w:sz w:val="24"/>
              </w:rPr>
              <w:t xml:space="preserve">) comunicado preenchido para publicação ou apresentar publicação em Diário Oficial dos Municípios – DOM/ES do requerimento da licença. PRAZO: 15 (quinze) dias após protocolo do requerimento da licença. </w:t>
            </w:r>
          </w:p>
        </w:tc>
        <w:tc>
          <w:tcPr>
            <w:tcW w:w="1300" w:type="dxa"/>
            <w:tcBorders>
              <w:top w:val="single" w:sz="8" w:space="0" w:color="000000"/>
              <w:left w:val="single" w:sz="8" w:space="0" w:color="000000"/>
              <w:bottom w:val="single" w:sz="8" w:space="0" w:color="000000"/>
              <w:right w:val="single" w:sz="8" w:space="0" w:color="000000"/>
            </w:tcBorders>
          </w:tcPr>
          <w:p w14:paraId="7552AB89" w14:textId="77777777" w:rsidR="005047A1" w:rsidRDefault="00000000">
            <w:pPr>
              <w:ind w:left="5"/>
            </w:pPr>
            <w:r>
              <w:rPr>
                <w:sz w:val="24"/>
              </w:rPr>
              <w:t xml:space="preserve"> </w:t>
            </w:r>
          </w:p>
        </w:tc>
      </w:tr>
      <w:tr w:rsidR="005047A1" w14:paraId="5E3A349C" w14:textId="77777777">
        <w:trPr>
          <w:trHeight w:val="360"/>
        </w:trPr>
        <w:tc>
          <w:tcPr>
            <w:tcW w:w="7900" w:type="dxa"/>
            <w:tcBorders>
              <w:top w:val="single" w:sz="8" w:space="0" w:color="000000"/>
              <w:left w:val="single" w:sz="8" w:space="0" w:color="000000"/>
              <w:bottom w:val="single" w:sz="8" w:space="0" w:color="000000"/>
              <w:right w:val="single" w:sz="8" w:space="0" w:color="000000"/>
            </w:tcBorders>
          </w:tcPr>
          <w:p w14:paraId="2844563A" w14:textId="77777777" w:rsidR="005047A1" w:rsidRDefault="00000000">
            <w:r>
              <w:rPr>
                <w:sz w:val="24"/>
              </w:rPr>
              <w:t xml:space="preserve">13. Cópia da Escritura ou documento comprobatório da posse do imóvel. </w:t>
            </w:r>
          </w:p>
        </w:tc>
        <w:tc>
          <w:tcPr>
            <w:tcW w:w="1300" w:type="dxa"/>
            <w:tcBorders>
              <w:top w:val="single" w:sz="8" w:space="0" w:color="000000"/>
              <w:left w:val="single" w:sz="8" w:space="0" w:color="000000"/>
              <w:bottom w:val="single" w:sz="8" w:space="0" w:color="000000"/>
              <w:right w:val="single" w:sz="8" w:space="0" w:color="000000"/>
            </w:tcBorders>
          </w:tcPr>
          <w:p w14:paraId="60ACBF77" w14:textId="77777777" w:rsidR="005047A1" w:rsidRDefault="00000000">
            <w:pPr>
              <w:ind w:left="5"/>
            </w:pPr>
            <w:r>
              <w:rPr>
                <w:sz w:val="24"/>
              </w:rPr>
              <w:t xml:space="preserve"> </w:t>
            </w:r>
          </w:p>
        </w:tc>
      </w:tr>
      <w:tr w:rsidR="005047A1" w14:paraId="38B01394" w14:textId="77777777">
        <w:trPr>
          <w:trHeight w:val="360"/>
        </w:trPr>
        <w:tc>
          <w:tcPr>
            <w:tcW w:w="7900" w:type="dxa"/>
            <w:tcBorders>
              <w:top w:val="single" w:sz="8" w:space="0" w:color="000000"/>
              <w:left w:val="single" w:sz="8" w:space="0" w:color="000000"/>
              <w:bottom w:val="single" w:sz="8" w:space="0" w:color="000000"/>
              <w:right w:val="single" w:sz="8" w:space="0" w:color="000000"/>
            </w:tcBorders>
          </w:tcPr>
          <w:p w14:paraId="7A013297" w14:textId="77777777" w:rsidR="005047A1" w:rsidRDefault="00000000">
            <w:r>
              <w:rPr>
                <w:sz w:val="24"/>
              </w:rPr>
              <w:lastRenderedPageBreak/>
              <w:t>14. Procuração com firma reconhecida, quando necessário.</w:t>
            </w:r>
            <w:r>
              <w:rPr>
                <w:b/>
                <w:sz w:val="24"/>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1AFEB69B" w14:textId="77777777" w:rsidR="005047A1" w:rsidRDefault="00000000">
            <w:pPr>
              <w:ind w:right="55"/>
              <w:jc w:val="center"/>
            </w:pPr>
            <w:r>
              <w:rPr>
                <w:sz w:val="24"/>
              </w:rPr>
              <w:t xml:space="preserve"> </w:t>
            </w:r>
          </w:p>
        </w:tc>
      </w:tr>
      <w:tr w:rsidR="005047A1" w14:paraId="747E139C" w14:textId="77777777">
        <w:trPr>
          <w:trHeight w:val="680"/>
        </w:trPr>
        <w:tc>
          <w:tcPr>
            <w:tcW w:w="7900" w:type="dxa"/>
            <w:tcBorders>
              <w:top w:val="single" w:sz="8" w:space="0" w:color="000000"/>
              <w:left w:val="single" w:sz="8" w:space="0" w:color="000000"/>
              <w:bottom w:val="single" w:sz="8" w:space="0" w:color="000000"/>
              <w:right w:val="single" w:sz="8" w:space="0" w:color="000000"/>
            </w:tcBorders>
          </w:tcPr>
          <w:p w14:paraId="55EBE23E" w14:textId="77777777" w:rsidR="005047A1" w:rsidRDefault="00000000">
            <w:pPr>
              <w:jc w:val="both"/>
            </w:pPr>
            <w:r>
              <w:rPr>
                <w:sz w:val="24"/>
              </w:rPr>
              <w:t>15. Projetos pertinentes à atividade a ser licenciada com ART de elaboração e execução</w:t>
            </w:r>
            <w:r>
              <w:rPr>
                <w:b/>
                <w:sz w:val="24"/>
              </w:rPr>
              <w:t>. (Plano de Controle Ambiental).</w:t>
            </w:r>
            <w:r>
              <w:rPr>
                <w:sz w:val="24"/>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55533751" w14:textId="77777777" w:rsidR="005047A1" w:rsidRDefault="00000000">
            <w:pPr>
              <w:ind w:left="5"/>
            </w:pPr>
            <w:r>
              <w:rPr>
                <w:sz w:val="24"/>
              </w:rPr>
              <w:t xml:space="preserve"> </w:t>
            </w:r>
          </w:p>
        </w:tc>
      </w:tr>
      <w:tr w:rsidR="00A355D6" w14:paraId="5A8437ED" w14:textId="77777777" w:rsidTr="00D21FDD">
        <w:tblPrEx>
          <w:tblCellMar>
            <w:right w:w="51" w:type="dxa"/>
          </w:tblCellMar>
        </w:tblPrEx>
        <w:trPr>
          <w:trHeight w:val="700"/>
        </w:trPr>
        <w:tc>
          <w:tcPr>
            <w:tcW w:w="7900" w:type="dxa"/>
            <w:tcBorders>
              <w:top w:val="single" w:sz="8" w:space="0" w:color="000000"/>
              <w:left w:val="single" w:sz="8" w:space="0" w:color="000000"/>
              <w:bottom w:val="single" w:sz="8" w:space="0" w:color="000000"/>
              <w:right w:val="single" w:sz="8" w:space="0" w:color="000000"/>
            </w:tcBorders>
          </w:tcPr>
          <w:p w14:paraId="06974B62" w14:textId="77777777" w:rsidR="00A355D6" w:rsidRDefault="00A355D6" w:rsidP="00D21FDD">
            <w:pPr>
              <w:jc w:val="both"/>
            </w:pPr>
            <w:r>
              <w:rPr>
                <w:sz w:val="24"/>
              </w:rPr>
              <w:t xml:space="preserve">16. Cadastro Ambiental Rural (CAR) em caso de empreendimentos instalados em áreas rurais </w:t>
            </w:r>
          </w:p>
        </w:tc>
        <w:tc>
          <w:tcPr>
            <w:tcW w:w="1300" w:type="dxa"/>
            <w:tcBorders>
              <w:top w:val="single" w:sz="8" w:space="0" w:color="000000"/>
              <w:left w:val="single" w:sz="8" w:space="0" w:color="000000"/>
              <w:bottom w:val="single" w:sz="8" w:space="0" w:color="000000"/>
              <w:right w:val="single" w:sz="8" w:space="0" w:color="000000"/>
            </w:tcBorders>
          </w:tcPr>
          <w:p w14:paraId="7533AD17" w14:textId="77777777" w:rsidR="00A355D6" w:rsidRDefault="00A355D6" w:rsidP="00D21FDD">
            <w:pPr>
              <w:ind w:right="4"/>
              <w:jc w:val="center"/>
            </w:pPr>
            <w:r>
              <w:rPr>
                <w:sz w:val="24"/>
              </w:rPr>
              <w:t xml:space="preserve"> </w:t>
            </w:r>
          </w:p>
        </w:tc>
      </w:tr>
      <w:tr w:rsidR="00A355D6" w14:paraId="7ED3C228" w14:textId="77777777" w:rsidTr="00D21FDD">
        <w:tblPrEx>
          <w:tblCellMar>
            <w:right w:w="51" w:type="dxa"/>
          </w:tblCellMar>
        </w:tblPrEx>
        <w:trPr>
          <w:trHeight w:val="680"/>
        </w:trPr>
        <w:tc>
          <w:tcPr>
            <w:tcW w:w="7900" w:type="dxa"/>
            <w:tcBorders>
              <w:top w:val="single" w:sz="8" w:space="0" w:color="000000"/>
              <w:left w:val="single" w:sz="8" w:space="0" w:color="000000"/>
              <w:bottom w:val="single" w:sz="8" w:space="0" w:color="000000"/>
              <w:right w:val="single" w:sz="8" w:space="0" w:color="000000"/>
            </w:tcBorders>
          </w:tcPr>
          <w:p w14:paraId="1D626095" w14:textId="77777777" w:rsidR="00A355D6" w:rsidRDefault="00A355D6" w:rsidP="00D21FDD">
            <w:pPr>
              <w:jc w:val="both"/>
            </w:pPr>
            <w:r>
              <w:rPr>
                <w:sz w:val="24"/>
              </w:rPr>
              <w:t xml:space="preserve">17. Relatório de cumprimento de condicionantes (Obs. No caso de renovação de licenciamento) </w:t>
            </w:r>
          </w:p>
        </w:tc>
        <w:tc>
          <w:tcPr>
            <w:tcW w:w="1300" w:type="dxa"/>
            <w:tcBorders>
              <w:top w:val="single" w:sz="8" w:space="0" w:color="000000"/>
              <w:left w:val="single" w:sz="8" w:space="0" w:color="000000"/>
              <w:bottom w:val="single" w:sz="8" w:space="0" w:color="000000"/>
              <w:right w:val="single" w:sz="8" w:space="0" w:color="000000"/>
            </w:tcBorders>
          </w:tcPr>
          <w:p w14:paraId="621FF3AB" w14:textId="77777777" w:rsidR="00A355D6" w:rsidRDefault="00A355D6" w:rsidP="00D21FDD">
            <w:pPr>
              <w:ind w:left="5"/>
            </w:pPr>
            <w:r>
              <w:rPr>
                <w:sz w:val="24"/>
              </w:rPr>
              <w:t xml:space="preserve"> </w:t>
            </w:r>
          </w:p>
        </w:tc>
      </w:tr>
      <w:tr w:rsidR="00A355D6" w14:paraId="069CF365" w14:textId="77777777" w:rsidTr="00D21FDD">
        <w:tblPrEx>
          <w:tblCellMar>
            <w:right w:w="51" w:type="dxa"/>
          </w:tblCellMar>
        </w:tblPrEx>
        <w:trPr>
          <w:trHeight w:val="300"/>
        </w:trPr>
        <w:tc>
          <w:tcPr>
            <w:tcW w:w="7900" w:type="dxa"/>
            <w:tcBorders>
              <w:top w:val="single" w:sz="8" w:space="0" w:color="000000"/>
              <w:left w:val="single" w:sz="8" w:space="0" w:color="000000"/>
              <w:bottom w:val="single" w:sz="8" w:space="0" w:color="000000"/>
              <w:right w:val="single" w:sz="8" w:space="0" w:color="000000"/>
            </w:tcBorders>
          </w:tcPr>
          <w:p w14:paraId="1CCC6CF9" w14:textId="77777777" w:rsidR="00A355D6" w:rsidRDefault="00A355D6" w:rsidP="00D21FDD">
            <w:r>
              <w:rPr>
                <w:sz w:val="24"/>
              </w:rPr>
              <w:t xml:space="preserve">18.  Alvará de funcionamento (se houver) </w:t>
            </w:r>
          </w:p>
        </w:tc>
        <w:tc>
          <w:tcPr>
            <w:tcW w:w="1300" w:type="dxa"/>
            <w:tcBorders>
              <w:top w:val="single" w:sz="8" w:space="0" w:color="000000"/>
              <w:left w:val="single" w:sz="8" w:space="0" w:color="000000"/>
              <w:bottom w:val="single" w:sz="8" w:space="0" w:color="000000"/>
              <w:right w:val="single" w:sz="8" w:space="0" w:color="000000"/>
            </w:tcBorders>
          </w:tcPr>
          <w:p w14:paraId="697D4A6C" w14:textId="77777777" w:rsidR="00A355D6" w:rsidRDefault="00A355D6" w:rsidP="00D21FDD">
            <w:pPr>
              <w:ind w:left="5"/>
            </w:pPr>
            <w:r>
              <w:rPr>
                <w:sz w:val="24"/>
              </w:rPr>
              <w:t xml:space="preserve"> </w:t>
            </w:r>
          </w:p>
        </w:tc>
      </w:tr>
      <w:tr w:rsidR="00A355D6" w14:paraId="21A4717B" w14:textId="77777777" w:rsidTr="00D21FDD">
        <w:tblPrEx>
          <w:tblCellMar>
            <w:right w:w="51" w:type="dxa"/>
          </w:tblCellMar>
        </w:tblPrEx>
        <w:trPr>
          <w:trHeight w:val="600"/>
        </w:trPr>
        <w:tc>
          <w:tcPr>
            <w:tcW w:w="7900" w:type="dxa"/>
            <w:tcBorders>
              <w:top w:val="single" w:sz="8" w:space="0" w:color="000000"/>
              <w:left w:val="single" w:sz="8" w:space="0" w:color="000000"/>
              <w:bottom w:val="single" w:sz="8" w:space="0" w:color="000000"/>
              <w:right w:val="single" w:sz="8" w:space="0" w:color="000000"/>
            </w:tcBorders>
          </w:tcPr>
          <w:p w14:paraId="4E321B38" w14:textId="77777777" w:rsidR="00A355D6" w:rsidRDefault="00A355D6" w:rsidP="00D21FDD">
            <w:pPr>
              <w:jc w:val="both"/>
            </w:pPr>
            <w:r>
              <w:rPr>
                <w:sz w:val="24"/>
              </w:rPr>
              <w:t xml:space="preserve">19. Projeto e memorial descritivo do Sistema Separador de Água e Óleo (SAO), com ART </w:t>
            </w:r>
          </w:p>
        </w:tc>
        <w:tc>
          <w:tcPr>
            <w:tcW w:w="1300" w:type="dxa"/>
            <w:tcBorders>
              <w:top w:val="single" w:sz="8" w:space="0" w:color="000000"/>
              <w:left w:val="single" w:sz="8" w:space="0" w:color="000000"/>
              <w:bottom w:val="single" w:sz="8" w:space="0" w:color="000000"/>
              <w:right w:val="single" w:sz="8" w:space="0" w:color="000000"/>
            </w:tcBorders>
          </w:tcPr>
          <w:p w14:paraId="734B0FA7" w14:textId="77777777" w:rsidR="00A355D6" w:rsidRDefault="00A355D6" w:rsidP="00D21FDD">
            <w:pPr>
              <w:ind w:left="5"/>
            </w:pPr>
            <w:r>
              <w:rPr>
                <w:sz w:val="24"/>
              </w:rPr>
              <w:t xml:space="preserve"> </w:t>
            </w:r>
          </w:p>
        </w:tc>
      </w:tr>
      <w:tr w:rsidR="00A355D6" w14:paraId="614A2822" w14:textId="77777777" w:rsidTr="00D21FDD">
        <w:tblPrEx>
          <w:tblCellMar>
            <w:right w:w="51" w:type="dxa"/>
          </w:tblCellMar>
        </w:tblPrEx>
        <w:trPr>
          <w:trHeight w:val="320"/>
        </w:trPr>
        <w:tc>
          <w:tcPr>
            <w:tcW w:w="7900" w:type="dxa"/>
            <w:tcBorders>
              <w:top w:val="single" w:sz="8" w:space="0" w:color="000000"/>
              <w:left w:val="single" w:sz="8" w:space="0" w:color="000000"/>
              <w:bottom w:val="single" w:sz="8" w:space="0" w:color="000000"/>
              <w:right w:val="single" w:sz="8" w:space="0" w:color="000000"/>
            </w:tcBorders>
          </w:tcPr>
          <w:p w14:paraId="3CA2403E" w14:textId="77777777" w:rsidR="00A355D6" w:rsidRDefault="00A355D6" w:rsidP="00D21FDD">
            <w:r>
              <w:rPr>
                <w:sz w:val="24"/>
              </w:rPr>
              <w:t xml:space="preserve">20. Croqui da área com coordenadas em UTM (SIRGAS 2000) </w:t>
            </w:r>
          </w:p>
        </w:tc>
        <w:tc>
          <w:tcPr>
            <w:tcW w:w="1300" w:type="dxa"/>
            <w:tcBorders>
              <w:top w:val="single" w:sz="8" w:space="0" w:color="000000"/>
              <w:left w:val="single" w:sz="8" w:space="0" w:color="000000"/>
              <w:bottom w:val="single" w:sz="8" w:space="0" w:color="000000"/>
              <w:right w:val="single" w:sz="8" w:space="0" w:color="000000"/>
            </w:tcBorders>
          </w:tcPr>
          <w:p w14:paraId="37876C15" w14:textId="77777777" w:rsidR="00A355D6" w:rsidRDefault="00A355D6" w:rsidP="00D21FDD">
            <w:pPr>
              <w:ind w:left="5"/>
            </w:pPr>
            <w:r>
              <w:rPr>
                <w:sz w:val="24"/>
              </w:rPr>
              <w:t xml:space="preserve"> </w:t>
            </w:r>
          </w:p>
        </w:tc>
      </w:tr>
      <w:tr w:rsidR="00A355D6" w14:paraId="0C1550B5" w14:textId="77777777" w:rsidTr="00D21FDD">
        <w:tblPrEx>
          <w:tblCellMar>
            <w:right w:w="51" w:type="dxa"/>
          </w:tblCellMar>
        </w:tblPrEx>
        <w:trPr>
          <w:trHeight w:val="300"/>
        </w:trPr>
        <w:tc>
          <w:tcPr>
            <w:tcW w:w="7900" w:type="dxa"/>
            <w:tcBorders>
              <w:top w:val="single" w:sz="8" w:space="0" w:color="000000"/>
              <w:left w:val="single" w:sz="8" w:space="0" w:color="000000"/>
              <w:bottom w:val="single" w:sz="8" w:space="0" w:color="000000"/>
              <w:right w:val="single" w:sz="8" w:space="0" w:color="000000"/>
            </w:tcBorders>
          </w:tcPr>
          <w:p w14:paraId="74F29DA1" w14:textId="77777777" w:rsidR="00A355D6" w:rsidRDefault="00A355D6" w:rsidP="00D21FDD">
            <w:r>
              <w:rPr>
                <w:sz w:val="24"/>
              </w:rPr>
              <w:t xml:space="preserve">21. Planta baixa do posto de combustíveis, com layout das instalações </w:t>
            </w:r>
          </w:p>
        </w:tc>
        <w:tc>
          <w:tcPr>
            <w:tcW w:w="1300" w:type="dxa"/>
            <w:tcBorders>
              <w:top w:val="single" w:sz="8" w:space="0" w:color="000000"/>
              <w:left w:val="single" w:sz="8" w:space="0" w:color="000000"/>
              <w:bottom w:val="single" w:sz="8" w:space="0" w:color="000000"/>
              <w:right w:val="single" w:sz="8" w:space="0" w:color="000000"/>
            </w:tcBorders>
          </w:tcPr>
          <w:p w14:paraId="1A961E4E" w14:textId="77777777" w:rsidR="00A355D6" w:rsidRDefault="00A355D6" w:rsidP="00D21FDD">
            <w:pPr>
              <w:ind w:left="5"/>
            </w:pPr>
            <w:r>
              <w:rPr>
                <w:sz w:val="24"/>
              </w:rPr>
              <w:t xml:space="preserve"> </w:t>
            </w:r>
          </w:p>
        </w:tc>
      </w:tr>
      <w:tr w:rsidR="00A355D6" w14:paraId="7A1EFF50" w14:textId="77777777" w:rsidTr="00D21FDD">
        <w:tblPrEx>
          <w:tblCellMar>
            <w:right w:w="51" w:type="dxa"/>
          </w:tblCellMar>
        </w:tblPrEx>
        <w:trPr>
          <w:trHeight w:val="320"/>
        </w:trPr>
        <w:tc>
          <w:tcPr>
            <w:tcW w:w="7900" w:type="dxa"/>
            <w:tcBorders>
              <w:top w:val="single" w:sz="8" w:space="0" w:color="000000"/>
              <w:left w:val="single" w:sz="8" w:space="0" w:color="000000"/>
              <w:bottom w:val="single" w:sz="8" w:space="0" w:color="000000"/>
              <w:right w:val="single" w:sz="8" w:space="0" w:color="000000"/>
            </w:tcBorders>
          </w:tcPr>
          <w:p w14:paraId="28C5F657" w14:textId="77777777" w:rsidR="00A355D6" w:rsidRDefault="00A355D6" w:rsidP="00D21FDD">
            <w:r>
              <w:rPr>
                <w:sz w:val="24"/>
              </w:rPr>
              <w:t xml:space="preserve">22. Projeto do SASC  </w:t>
            </w:r>
            <w:hyperlink r:id="rId7">
              <w:r>
                <w:rPr>
                  <w:sz w:val="24"/>
                  <w:u w:val="single" w:color="000000"/>
                </w:rPr>
                <w:t>Sistema</w:t>
              </w:r>
            </w:hyperlink>
            <w:hyperlink r:id="rId8">
              <w:r>
                <w:rPr>
                  <w:sz w:val="24"/>
                  <w:u w:val="single" w:color="000000"/>
                </w:rPr>
                <w:t xml:space="preserve"> </w:t>
              </w:r>
            </w:hyperlink>
            <w:hyperlink r:id="rId9">
              <w:r>
                <w:rPr>
                  <w:sz w:val="24"/>
                  <w:u w:val="single" w:color="000000"/>
                </w:rPr>
                <w:t>de</w:t>
              </w:r>
            </w:hyperlink>
            <w:hyperlink r:id="rId10">
              <w:r>
                <w:rPr>
                  <w:sz w:val="24"/>
                  <w:u w:val="single" w:color="000000"/>
                </w:rPr>
                <w:t xml:space="preserve"> </w:t>
              </w:r>
            </w:hyperlink>
            <w:hyperlink r:id="rId11">
              <w:r>
                <w:rPr>
                  <w:sz w:val="24"/>
                  <w:u w:val="single" w:color="000000"/>
                </w:rPr>
                <w:t>Armazenamento</w:t>
              </w:r>
            </w:hyperlink>
            <w:hyperlink r:id="rId12">
              <w:r>
                <w:rPr>
                  <w:sz w:val="24"/>
                  <w:u w:val="single" w:color="000000"/>
                </w:rPr>
                <w:t xml:space="preserve"> </w:t>
              </w:r>
            </w:hyperlink>
            <w:hyperlink r:id="rId13">
              <w:r>
                <w:rPr>
                  <w:sz w:val="24"/>
                  <w:u w:val="single" w:color="000000"/>
                </w:rPr>
                <w:t>Subterrâneo</w:t>
              </w:r>
            </w:hyperlink>
            <w:hyperlink r:id="rId14">
              <w:r>
                <w:rPr>
                  <w:sz w:val="24"/>
                  <w:u w:val="single" w:color="000000"/>
                </w:rPr>
                <w:t xml:space="preserve"> </w:t>
              </w:r>
            </w:hyperlink>
            <w:hyperlink r:id="rId15">
              <w:r>
                <w:rPr>
                  <w:sz w:val="24"/>
                  <w:u w:val="single" w:color="000000"/>
                </w:rPr>
                <w:t>de</w:t>
              </w:r>
            </w:hyperlink>
            <w:hyperlink r:id="rId16">
              <w:r>
                <w:rPr>
                  <w:sz w:val="24"/>
                  <w:u w:val="single" w:color="000000"/>
                </w:rPr>
                <w:t xml:space="preserve"> </w:t>
              </w:r>
            </w:hyperlink>
            <w:hyperlink r:id="rId17">
              <w:r>
                <w:rPr>
                  <w:sz w:val="24"/>
                  <w:u w:val="single" w:color="000000"/>
                </w:rPr>
                <w:t>Combustível</w:t>
              </w:r>
            </w:hyperlink>
            <w:r>
              <w:rPr>
                <w:sz w:val="24"/>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4D881F20" w14:textId="77777777" w:rsidR="00A355D6" w:rsidRDefault="00A355D6" w:rsidP="00D21FDD">
            <w:pPr>
              <w:ind w:left="5"/>
            </w:pPr>
            <w:r>
              <w:rPr>
                <w:sz w:val="24"/>
              </w:rPr>
              <w:t xml:space="preserve"> </w:t>
            </w:r>
          </w:p>
        </w:tc>
      </w:tr>
      <w:tr w:rsidR="00A355D6" w14:paraId="7A682BA3" w14:textId="77777777" w:rsidTr="00D21FDD">
        <w:tblPrEx>
          <w:tblCellMar>
            <w:right w:w="51" w:type="dxa"/>
          </w:tblCellMar>
        </w:tblPrEx>
        <w:trPr>
          <w:trHeight w:val="300"/>
        </w:trPr>
        <w:tc>
          <w:tcPr>
            <w:tcW w:w="7900" w:type="dxa"/>
            <w:tcBorders>
              <w:top w:val="single" w:sz="8" w:space="0" w:color="000000"/>
              <w:left w:val="single" w:sz="8" w:space="0" w:color="000000"/>
              <w:bottom w:val="single" w:sz="8" w:space="0" w:color="000000"/>
              <w:right w:val="single" w:sz="8" w:space="0" w:color="000000"/>
            </w:tcBorders>
          </w:tcPr>
          <w:p w14:paraId="1235A776" w14:textId="77777777" w:rsidR="00A355D6" w:rsidRDefault="00A355D6" w:rsidP="00D21FDD">
            <w:r>
              <w:rPr>
                <w:sz w:val="24"/>
              </w:rPr>
              <w:t xml:space="preserve">23. Projeto de contenção e impermeabilização </w:t>
            </w:r>
          </w:p>
        </w:tc>
        <w:tc>
          <w:tcPr>
            <w:tcW w:w="1300" w:type="dxa"/>
            <w:tcBorders>
              <w:top w:val="single" w:sz="8" w:space="0" w:color="000000"/>
              <w:left w:val="single" w:sz="8" w:space="0" w:color="000000"/>
              <w:bottom w:val="single" w:sz="8" w:space="0" w:color="000000"/>
              <w:right w:val="single" w:sz="8" w:space="0" w:color="000000"/>
            </w:tcBorders>
          </w:tcPr>
          <w:p w14:paraId="2F661609" w14:textId="77777777" w:rsidR="00A355D6" w:rsidRDefault="00A355D6" w:rsidP="00D21FDD">
            <w:pPr>
              <w:ind w:left="5"/>
            </w:pPr>
            <w:r>
              <w:rPr>
                <w:sz w:val="24"/>
              </w:rPr>
              <w:t xml:space="preserve"> </w:t>
            </w:r>
          </w:p>
        </w:tc>
      </w:tr>
      <w:tr w:rsidR="00A355D6" w14:paraId="79E81236" w14:textId="77777777" w:rsidTr="00D21FDD">
        <w:tblPrEx>
          <w:tblCellMar>
            <w:right w:w="51" w:type="dxa"/>
          </w:tblCellMar>
        </w:tblPrEx>
        <w:trPr>
          <w:trHeight w:val="300"/>
        </w:trPr>
        <w:tc>
          <w:tcPr>
            <w:tcW w:w="7900" w:type="dxa"/>
            <w:tcBorders>
              <w:top w:val="single" w:sz="8" w:space="0" w:color="000000"/>
              <w:left w:val="single" w:sz="8" w:space="0" w:color="000000"/>
              <w:bottom w:val="single" w:sz="8" w:space="0" w:color="000000"/>
              <w:right w:val="single" w:sz="8" w:space="0" w:color="000000"/>
            </w:tcBorders>
          </w:tcPr>
          <w:p w14:paraId="095EFA4A" w14:textId="77777777" w:rsidR="00A355D6" w:rsidRDefault="00A355D6" w:rsidP="00D21FDD">
            <w:r>
              <w:rPr>
                <w:sz w:val="24"/>
              </w:rPr>
              <w:t xml:space="preserve">24. Contrato com empresa licenciada para coleta de resíduos oleosos </w:t>
            </w:r>
          </w:p>
        </w:tc>
        <w:tc>
          <w:tcPr>
            <w:tcW w:w="1300" w:type="dxa"/>
            <w:tcBorders>
              <w:top w:val="single" w:sz="8" w:space="0" w:color="000000"/>
              <w:left w:val="single" w:sz="8" w:space="0" w:color="000000"/>
              <w:bottom w:val="single" w:sz="8" w:space="0" w:color="000000"/>
              <w:right w:val="single" w:sz="8" w:space="0" w:color="000000"/>
            </w:tcBorders>
          </w:tcPr>
          <w:p w14:paraId="1BB495EB" w14:textId="77777777" w:rsidR="00A355D6" w:rsidRDefault="00A355D6" w:rsidP="00D21FDD">
            <w:pPr>
              <w:ind w:left="5"/>
            </w:pPr>
            <w:r>
              <w:rPr>
                <w:sz w:val="24"/>
              </w:rPr>
              <w:t xml:space="preserve"> </w:t>
            </w:r>
          </w:p>
        </w:tc>
      </w:tr>
      <w:tr w:rsidR="00A355D6" w14:paraId="092B7FF3" w14:textId="77777777" w:rsidTr="00D21FDD">
        <w:tblPrEx>
          <w:tblCellMar>
            <w:right w:w="51" w:type="dxa"/>
          </w:tblCellMar>
        </w:tblPrEx>
        <w:trPr>
          <w:trHeight w:val="320"/>
        </w:trPr>
        <w:tc>
          <w:tcPr>
            <w:tcW w:w="7900" w:type="dxa"/>
            <w:tcBorders>
              <w:top w:val="single" w:sz="8" w:space="0" w:color="000000"/>
              <w:left w:val="single" w:sz="8" w:space="0" w:color="000000"/>
              <w:bottom w:val="single" w:sz="8" w:space="0" w:color="000000"/>
              <w:right w:val="single" w:sz="8" w:space="0" w:color="000000"/>
            </w:tcBorders>
          </w:tcPr>
          <w:p w14:paraId="570FAA83" w14:textId="77777777" w:rsidR="00A355D6" w:rsidRDefault="00A355D6" w:rsidP="00D21FDD">
            <w:r>
              <w:rPr>
                <w:sz w:val="24"/>
              </w:rPr>
              <w:t xml:space="preserve">25. Plano de Gerenciamento de Resíduos Sólidos (PGRS) </w:t>
            </w:r>
          </w:p>
        </w:tc>
        <w:tc>
          <w:tcPr>
            <w:tcW w:w="1300" w:type="dxa"/>
            <w:tcBorders>
              <w:top w:val="single" w:sz="8" w:space="0" w:color="000000"/>
              <w:left w:val="single" w:sz="8" w:space="0" w:color="000000"/>
              <w:bottom w:val="single" w:sz="8" w:space="0" w:color="000000"/>
              <w:right w:val="single" w:sz="8" w:space="0" w:color="000000"/>
            </w:tcBorders>
          </w:tcPr>
          <w:p w14:paraId="0F0D380A" w14:textId="77777777" w:rsidR="00A355D6" w:rsidRDefault="00A355D6" w:rsidP="00D21FDD">
            <w:pPr>
              <w:ind w:left="5"/>
            </w:pPr>
            <w:r>
              <w:rPr>
                <w:sz w:val="24"/>
              </w:rPr>
              <w:t xml:space="preserve"> </w:t>
            </w:r>
          </w:p>
        </w:tc>
      </w:tr>
      <w:tr w:rsidR="00A355D6" w14:paraId="155E24F0" w14:textId="77777777" w:rsidTr="00D21FDD">
        <w:tblPrEx>
          <w:tblCellMar>
            <w:right w:w="51" w:type="dxa"/>
          </w:tblCellMar>
        </w:tblPrEx>
        <w:trPr>
          <w:trHeight w:val="300"/>
        </w:trPr>
        <w:tc>
          <w:tcPr>
            <w:tcW w:w="7900" w:type="dxa"/>
            <w:tcBorders>
              <w:top w:val="single" w:sz="8" w:space="0" w:color="000000"/>
              <w:left w:val="single" w:sz="8" w:space="0" w:color="000000"/>
              <w:bottom w:val="single" w:sz="8" w:space="0" w:color="000000"/>
              <w:right w:val="single" w:sz="8" w:space="0" w:color="000000"/>
            </w:tcBorders>
          </w:tcPr>
          <w:p w14:paraId="64D8361D" w14:textId="77777777" w:rsidR="00A355D6" w:rsidRDefault="00A355D6" w:rsidP="00D21FDD">
            <w:r>
              <w:rPr>
                <w:sz w:val="24"/>
              </w:rPr>
              <w:t xml:space="preserve">26. Declaração de inexistência de passivo ambiental ou investigação ambiental </w:t>
            </w:r>
          </w:p>
        </w:tc>
        <w:tc>
          <w:tcPr>
            <w:tcW w:w="1300" w:type="dxa"/>
            <w:tcBorders>
              <w:top w:val="single" w:sz="8" w:space="0" w:color="000000"/>
              <w:left w:val="single" w:sz="8" w:space="0" w:color="000000"/>
              <w:bottom w:val="single" w:sz="8" w:space="0" w:color="000000"/>
              <w:right w:val="single" w:sz="8" w:space="0" w:color="000000"/>
            </w:tcBorders>
          </w:tcPr>
          <w:p w14:paraId="55A0D026" w14:textId="77777777" w:rsidR="00A355D6" w:rsidRDefault="00A355D6" w:rsidP="00D21FDD">
            <w:pPr>
              <w:ind w:left="5"/>
            </w:pPr>
            <w:r>
              <w:rPr>
                <w:sz w:val="24"/>
              </w:rPr>
              <w:t xml:space="preserve"> </w:t>
            </w:r>
          </w:p>
        </w:tc>
      </w:tr>
      <w:tr w:rsidR="00A355D6" w14:paraId="649286F7" w14:textId="77777777" w:rsidTr="00D21FDD">
        <w:tblPrEx>
          <w:tblCellMar>
            <w:right w:w="51" w:type="dxa"/>
          </w:tblCellMar>
        </w:tblPrEx>
        <w:trPr>
          <w:trHeight w:val="320"/>
        </w:trPr>
        <w:tc>
          <w:tcPr>
            <w:tcW w:w="7900" w:type="dxa"/>
            <w:tcBorders>
              <w:top w:val="single" w:sz="8" w:space="0" w:color="000000"/>
              <w:left w:val="single" w:sz="8" w:space="0" w:color="000000"/>
              <w:bottom w:val="single" w:sz="8" w:space="0" w:color="000000"/>
              <w:right w:val="single" w:sz="8" w:space="0" w:color="000000"/>
            </w:tcBorders>
          </w:tcPr>
          <w:p w14:paraId="57BBCA93" w14:textId="77777777" w:rsidR="00A355D6" w:rsidRDefault="00A355D6" w:rsidP="00D21FDD">
            <w:r>
              <w:rPr>
                <w:sz w:val="24"/>
              </w:rPr>
              <w:t xml:space="preserve">27. Declaração de uso de água </w:t>
            </w:r>
          </w:p>
        </w:tc>
        <w:tc>
          <w:tcPr>
            <w:tcW w:w="1300" w:type="dxa"/>
            <w:tcBorders>
              <w:top w:val="single" w:sz="8" w:space="0" w:color="000000"/>
              <w:left w:val="single" w:sz="8" w:space="0" w:color="000000"/>
              <w:bottom w:val="single" w:sz="8" w:space="0" w:color="000000"/>
              <w:right w:val="single" w:sz="8" w:space="0" w:color="000000"/>
            </w:tcBorders>
          </w:tcPr>
          <w:p w14:paraId="5A575CDE" w14:textId="77777777" w:rsidR="00A355D6" w:rsidRDefault="00A355D6" w:rsidP="00D21FDD">
            <w:pPr>
              <w:ind w:left="5"/>
            </w:pPr>
            <w:r>
              <w:rPr>
                <w:sz w:val="24"/>
              </w:rPr>
              <w:t xml:space="preserve"> </w:t>
            </w:r>
          </w:p>
        </w:tc>
      </w:tr>
      <w:tr w:rsidR="00A355D6" w14:paraId="2F3FDE83" w14:textId="77777777" w:rsidTr="00D21FDD">
        <w:tblPrEx>
          <w:tblCellMar>
            <w:right w:w="51" w:type="dxa"/>
          </w:tblCellMar>
        </w:tblPrEx>
        <w:trPr>
          <w:trHeight w:val="300"/>
        </w:trPr>
        <w:tc>
          <w:tcPr>
            <w:tcW w:w="7900" w:type="dxa"/>
            <w:tcBorders>
              <w:top w:val="single" w:sz="8" w:space="0" w:color="000000"/>
              <w:left w:val="single" w:sz="8" w:space="0" w:color="000000"/>
              <w:bottom w:val="single" w:sz="8" w:space="0" w:color="000000"/>
              <w:right w:val="single" w:sz="8" w:space="0" w:color="000000"/>
            </w:tcBorders>
          </w:tcPr>
          <w:p w14:paraId="64509529" w14:textId="77777777" w:rsidR="00A355D6" w:rsidRDefault="00A355D6" w:rsidP="00D21FDD">
            <w:r>
              <w:rPr>
                <w:sz w:val="24"/>
              </w:rPr>
              <w:t xml:space="preserve">28. Certificado do Corpo de Bombeiros </w:t>
            </w:r>
          </w:p>
        </w:tc>
        <w:tc>
          <w:tcPr>
            <w:tcW w:w="1300" w:type="dxa"/>
            <w:tcBorders>
              <w:top w:val="single" w:sz="8" w:space="0" w:color="000000"/>
              <w:left w:val="single" w:sz="8" w:space="0" w:color="000000"/>
              <w:bottom w:val="single" w:sz="8" w:space="0" w:color="000000"/>
              <w:right w:val="single" w:sz="8" w:space="0" w:color="000000"/>
            </w:tcBorders>
          </w:tcPr>
          <w:p w14:paraId="02772129" w14:textId="77777777" w:rsidR="00A355D6" w:rsidRDefault="00A355D6" w:rsidP="00D21FDD">
            <w:pPr>
              <w:ind w:left="5"/>
            </w:pPr>
            <w:r>
              <w:rPr>
                <w:sz w:val="24"/>
              </w:rPr>
              <w:t xml:space="preserve"> </w:t>
            </w:r>
          </w:p>
        </w:tc>
      </w:tr>
      <w:tr w:rsidR="00A355D6" w14:paraId="083C4F7E" w14:textId="77777777" w:rsidTr="00D21FDD">
        <w:tblPrEx>
          <w:tblCellMar>
            <w:right w:w="51" w:type="dxa"/>
          </w:tblCellMar>
        </w:tblPrEx>
        <w:trPr>
          <w:trHeight w:val="300"/>
        </w:trPr>
        <w:tc>
          <w:tcPr>
            <w:tcW w:w="7900" w:type="dxa"/>
            <w:tcBorders>
              <w:top w:val="single" w:sz="8" w:space="0" w:color="000000"/>
              <w:left w:val="single" w:sz="8" w:space="0" w:color="000000"/>
              <w:bottom w:val="single" w:sz="8" w:space="0" w:color="000000"/>
              <w:right w:val="single" w:sz="8" w:space="0" w:color="000000"/>
            </w:tcBorders>
          </w:tcPr>
          <w:p w14:paraId="40481F69" w14:textId="77777777" w:rsidR="00A355D6" w:rsidRDefault="00A355D6" w:rsidP="00D21FDD">
            <w:r>
              <w:rPr>
                <w:sz w:val="24"/>
              </w:rPr>
              <w:t xml:space="preserve">29. Plano de Atendimento a Emergências e Vazamentos (PAE) </w:t>
            </w:r>
          </w:p>
        </w:tc>
        <w:tc>
          <w:tcPr>
            <w:tcW w:w="1300" w:type="dxa"/>
            <w:tcBorders>
              <w:top w:val="single" w:sz="8" w:space="0" w:color="000000"/>
              <w:left w:val="single" w:sz="8" w:space="0" w:color="000000"/>
              <w:bottom w:val="single" w:sz="8" w:space="0" w:color="000000"/>
              <w:right w:val="single" w:sz="8" w:space="0" w:color="000000"/>
            </w:tcBorders>
          </w:tcPr>
          <w:p w14:paraId="29E9C521" w14:textId="77777777" w:rsidR="00A355D6" w:rsidRDefault="00A355D6" w:rsidP="00D21FDD">
            <w:pPr>
              <w:ind w:left="5"/>
            </w:pPr>
            <w:r>
              <w:rPr>
                <w:sz w:val="24"/>
              </w:rPr>
              <w:t xml:space="preserve"> </w:t>
            </w:r>
          </w:p>
        </w:tc>
      </w:tr>
      <w:tr w:rsidR="00A355D6" w14:paraId="4F8CE7A6" w14:textId="77777777" w:rsidTr="00D21FDD">
        <w:tblPrEx>
          <w:tblCellMar>
            <w:right w:w="51" w:type="dxa"/>
          </w:tblCellMar>
        </w:tblPrEx>
        <w:trPr>
          <w:trHeight w:val="320"/>
        </w:trPr>
        <w:tc>
          <w:tcPr>
            <w:tcW w:w="7900" w:type="dxa"/>
            <w:tcBorders>
              <w:top w:val="single" w:sz="8" w:space="0" w:color="000000"/>
              <w:left w:val="single" w:sz="8" w:space="0" w:color="000000"/>
              <w:bottom w:val="single" w:sz="8" w:space="0" w:color="000000"/>
              <w:right w:val="single" w:sz="8" w:space="0" w:color="000000"/>
            </w:tcBorders>
          </w:tcPr>
          <w:p w14:paraId="0CC259B6" w14:textId="77777777" w:rsidR="00A355D6" w:rsidRDefault="00A355D6" w:rsidP="00D21FDD">
            <w:r>
              <w:rPr>
                <w:sz w:val="24"/>
              </w:rPr>
              <w:t xml:space="preserve">30. Declaração de veracidade das informações </w:t>
            </w:r>
          </w:p>
        </w:tc>
        <w:tc>
          <w:tcPr>
            <w:tcW w:w="1300" w:type="dxa"/>
            <w:tcBorders>
              <w:top w:val="single" w:sz="8" w:space="0" w:color="000000"/>
              <w:left w:val="single" w:sz="8" w:space="0" w:color="000000"/>
              <w:bottom w:val="single" w:sz="8" w:space="0" w:color="000000"/>
              <w:right w:val="single" w:sz="8" w:space="0" w:color="000000"/>
            </w:tcBorders>
          </w:tcPr>
          <w:p w14:paraId="16F852CB" w14:textId="77777777" w:rsidR="00A355D6" w:rsidRDefault="00A355D6" w:rsidP="00D21FDD">
            <w:pPr>
              <w:ind w:left="5"/>
            </w:pPr>
            <w:r>
              <w:rPr>
                <w:sz w:val="24"/>
              </w:rPr>
              <w:t xml:space="preserve"> </w:t>
            </w:r>
          </w:p>
        </w:tc>
      </w:tr>
      <w:tr w:rsidR="00A355D6" w14:paraId="1ADABD75" w14:textId="77777777" w:rsidTr="00D21FDD">
        <w:tblPrEx>
          <w:tblCellMar>
            <w:right w:w="51" w:type="dxa"/>
          </w:tblCellMar>
        </w:tblPrEx>
        <w:trPr>
          <w:trHeight w:val="300"/>
        </w:trPr>
        <w:tc>
          <w:tcPr>
            <w:tcW w:w="7900" w:type="dxa"/>
            <w:tcBorders>
              <w:top w:val="single" w:sz="8" w:space="0" w:color="000000"/>
              <w:left w:val="single" w:sz="8" w:space="0" w:color="000000"/>
              <w:bottom w:val="single" w:sz="8" w:space="0" w:color="000000"/>
              <w:right w:val="single" w:sz="8" w:space="0" w:color="000000"/>
            </w:tcBorders>
          </w:tcPr>
          <w:p w14:paraId="6B9FA418" w14:textId="77777777" w:rsidR="00A355D6" w:rsidRDefault="00A355D6" w:rsidP="00D21FDD">
            <w:r>
              <w:rPr>
                <w:sz w:val="24"/>
              </w:rPr>
              <w:t xml:space="preserve">31. Declaração de ciência das condicionantes ambientais, se houver </w:t>
            </w:r>
          </w:p>
        </w:tc>
        <w:tc>
          <w:tcPr>
            <w:tcW w:w="1300" w:type="dxa"/>
            <w:tcBorders>
              <w:top w:val="single" w:sz="8" w:space="0" w:color="000000"/>
              <w:left w:val="single" w:sz="8" w:space="0" w:color="000000"/>
              <w:bottom w:val="single" w:sz="8" w:space="0" w:color="000000"/>
              <w:right w:val="single" w:sz="8" w:space="0" w:color="000000"/>
            </w:tcBorders>
          </w:tcPr>
          <w:p w14:paraId="66670FEC" w14:textId="77777777" w:rsidR="00A355D6" w:rsidRDefault="00A355D6" w:rsidP="00D21FDD">
            <w:pPr>
              <w:ind w:left="5"/>
            </w:pPr>
            <w:r>
              <w:rPr>
                <w:sz w:val="24"/>
              </w:rPr>
              <w:t xml:space="preserve"> </w:t>
            </w:r>
          </w:p>
        </w:tc>
      </w:tr>
    </w:tbl>
    <w:p w14:paraId="23C34B2C" w14:textId="77777777" w:rsidR="005047A1" w:rsidRDefault="005047A1">
      <w:pPr>
        <w:spacing w:after="0"/>
        <w:ind w:left="-1701" w:right="1090"/>
      </w:pPr>
    </w:p>
    <w:tbl>
      <w:tblPr>
        <w:tblStyle w:val="TableGrid"/>
        <w:tblW w:w="9200" w:type="dxa"/>
        <w:tblInd w:w="-71" w:type="dxa"/>
        <w:tblCellMar>
          <w:top w:w="60" w:type="dxa"/>
          <w:left w:w="101" w:type="dxa"/>
          <w:right w:w="51" w:type="dxa"/>
        </w:tblCellMar>
        <w:tblLook w:val="04A0" w:firstRow="1" w:lastRow="0" w:firstColumn="1" w:lastColumn="0" w:noHBand="0" w:noVBand="1"/>
      </w:tblPr>
      <w:tblGrid>
        <w:gridCol w:w="7900"/>
        <w:gridCol w:w="1300"/>
      </w:tblGrid>
      <w:tr w:rsidR="005047A1" w14:paraId="119237AC" w14:textId="77777777">
        <w:trPr>
          <w:trHeight w:val="5880"/>
        </w:trPr>
        <w:tc>
          <w:tcPr>
            <w:tcW w:w="7900" w:type="dxa"/>
            <w:tcBorders>
              <w:top w:val="single" w:sz="8" w:space="0" w:color="000000"/>
              <w:left w:val="single" w:sz="8" w:space="0" w:color="000000"/>
              <w:bottom w:val="single" w:sz="8" w:space="0" w:color="000000"/>
              <w:right w:val="single" w:sz="8" w:space="0" w:color="000000"/>
            </w:tcBorders>
          </w:tcPr>
          <w:p w14:paraId="502B7699" w14:textId="77777777" w:rsidR="005047A1" w:rsidRDefault="00000000">
            <w:pPr>
              <w:spacing w:line="240" w:lineRule="auto"/>
              <w:ind w:right="55"/>
              <w:jc w:val="both"/>
            </w:pPr>
            <w:r>
              <w:rPr>
                <w:sz w:val="24"/>
              </w:rPr>
              <w:lastRenderedPageBreak/>
              <w:t xml:space="preserve">32.  Laudo técnico do Sistema de Armazenamento Subterrâneo de Combustíveis – SASC, emitido por empresa certificada pelo Instituto Nacional de Metrologia, Normalização e Qualidade Industrial – INMETRO, ou entidade por ele credenciada, acompanhado da respectiva Anotação de </w:t>
            </w:r>
          </w:p>
          <w:p w14:paraId="2E71A93E" w14:textId="77777777" w:rsidR="005047A1" w:rsidRDefault="00000000">
            <w:r>
              <w:rPr>
                <w:sz w:val="24"/>
              </w:rPr>
              <w:t xml:space="preserve">Responsabilidade Técnica – ART, contemplando, obrigatoriamente: </w:t>
            </w:r>
          </w:p>
          <w:p w14:paraId="59768B4F" w14:textId="77777777" w:rsidR="005047A1" w:rsidRDefault="00000000">
            <w:pPr>
              <w:numPr>
                <w:ilvl w:val="0"/>
                <w:numId w:val="1"/>
              </w:numPr>
              <w:spacing w:line="240" w:lineRule="auto"/>
              <w:ind w:right="54"/>
              <w:jc w:val="both"/>
            </w:pPr>
            <w:r>
              <w:rPr>
                <w:sz w:val="24"/>
              </w:rPr>
              <w:t xml:space="preserve">a comprovação de que o posto possui todos os equipamentos e sistemas obrigatórios, em conformidade com sua classe, nos termos da ABNT NBR nº </w:t>
            </w:r>
          </w:p>
          <w:p w14:paraId="33CB4318" w14:textId="77777777" w:rsidR="005047A1" w:rsidRDefault="00000000">
            <w:r>
              <w:rPr>
                <w:sz w:val="24"/>
              </w:rPr>
              <w:t xml:space="preserve">13.786/2005, ou norma que vier a substituí-la; </w:t>
            </w:r>
          </w:p>
          <w:p w14:paraId="17D9D10E" w14:textId="77777777" w:rsidR="005047A1" w:rsidRDefault="00000000">
            <w:pPr>
              <w:numPr>
                <w:ilvl w:val="0"/>
                <w:numId w:val="1"/>
              </w:numPr>
              <w:spacing w:line="240" w:lineRule="auto"/>
              <w:ind w:right="54"/>
              <w:jc w:val="both"/>
            </w:pPr>
            <w:r>
              <w:rPr>
                <w:sz w:val="24"/>
              </w:rPr>
              <w:t xml:space="preserve">a verificação da conformidade quanto à fabricação, montagem e comissionamento dos equipamentos e sistemas de abastecimento subterrâneo de combustíveis; </w:t>
            </w:r>
          </w:p>
          <w:p w14:paraId="1A35B7B1" w14:textId="77777777" w:rsidR="005047A1" w:rsidRDefault="00000000">
            <w:pPr>
              <w:numPr>
                <w:ilvl w:val="0"/>
                <w:numId w:val="1"/>
              </w:numPr>
              <w:ind w:right="54"/>
              <w:jc w:val="both"/>
            </w:pPr>
            <w:proofErr w:type="spellStart"/>
            <w:r>
              <w:rPr>
                <w:sz w:val="24"/>
              </w:rPr>
              <w:t>a</w:t>
            </w:r>
            <w:proofErr w:type="spellEnd"/>
            <w:r>
              <w:rPr>
                <w:sz w:val="24"/>
              </w:rPr>
              <w:t xml:space="preserve"> avaliação da integridade dos sistemas de armazenamento e distribuição de combustíveis, incluindo tanques e tubulações (sucção com válvula de retenção, pressão positiva, respiro, descarga, retorno da unidade de filtragem e eliminador de ar), devendo os ensaios observar as recomendações da ABNT NBR nº 13.784/2014, ou norma superveniente, com preenchimento obrigatório do laudo de estanqueidade do SASC, conforme Anexo A da referida norma, sendo admitidos testes realizados a partir de janeiro de 2012, em atendimento à Instrução Normativa IEMA nº 12/2006, ou aquela que vier a substituí-la. </w:t>
            </w:r>
          </w:p>
        </w:tc>
        <w:tc>
          <w:tcPr>
            <w:tcW w:w="1300" w:type="dxa"/>
            <w:tcBorders>
              <w:top w:val="single" w:sz="8" w:space="0" w:color="000000"/>
              <w:left w:val="single" w:sz="8" w:space="0" w:color="000000"/>
              <w:bottom w:val="single" w:sz="8" w:space="0" w:color="000000"/>
              <w:right w:val="single" w:sz="8" w:space="0" w:color="000000"/>
            </w:tcBorders>
          </w:tcPr>
          <w:p w14:paraId="73FAC955" w14:textId="77777777" w:rsidR="005047A1" w:rsidRDefault="00000000">
            <w:pPr>
              <w:ind w:left="5"/>
              <w:rPr>
                <w:sz w:val="24"/>
              </w:rPr>
            </w:pPr>
            <w:r>
              <w:rPr>
                <w:sz w:val="24"/>
              </w:rPr>
              <w:t xml:space="preserve"> </w:t>
            </w:r>
          </w:p>
          <w:p w14:paraId="73120DF5" w14:textId="77777777" w:rsidR="00A355D6" w:rsidRPr="00A355D6" w:rsidRDefault="00A355D6" w:rsidP="00A355D6"/>
          <w:p w14:paraId="39EE9736" w14:textId="77777777" w:rsidR="00A355D6" w:rsidRPr="00A355D6" w:rsidRDefault="00A355D6" w:rsidP="00A355D6"/>
          <w:p w14:paraId="59BC85C0" w14:textId="77777777" w:rsidR="00A355D6" w:rsidRPr="00A355D6" w:rsidRDefault="00A355D6" w:rsidP="00A355D6"/>
          <w:p w14:paraId="070E6BA4" w14:textId="77777777" w:rsidR="00A355D6" w:rsidRPr="00A355D6" w:rsidRDefault="00A355D6" w:rsidP="00A355D6"/>
          <w:p w14:paraId="044F5A71" w14:textId="77777777" w:rsidR="00A355D6" w:rsidRPr="00A355D6" w:rsidRDefault="00A355D6" w:rsidP="00A355D6"/>
          <w:p w14:paraId="7AE6D73C" w14:textId="77777777" w:rsidR="00A355D6" w:rsidRPr="00A355D6" w:rsidRDefault="00A355D6" w:rsidP="00A355D6"/>
          <w:p w14:paraId="09BAF222" w14:textId="77777777" w:rsidR="00A355D6" w:rsidRPr="00A355D6" w:rsidRDefault="00A355D6" w:rsidP="00A355D6"/>
          <w:p w14:paraId="490C90A6" w14:textId="77777777" w:rsidR="00A355D6" w:rsidRPr="00A355D6" w:rsidRDefault="00A355D6" w:rsidP="00A355D6"/>
          <w:p w14:paraId="20F4F19C" w14:textId="77777777" w:rsidR="00A355D6" w:rsidRPr="00A355D6" w:rsidRDefault="00A355D6" w:rsidP="00A355D6"/>
          <w:p w14:paraId="5966A054" w14:textId="77777777" w:rsidR="00A355D6" w:rsidRPr="00A355D6" w:rsidRDefault="00A355D6" w:rsidP="00A355D6"/>
          <w:p w14:paraId="12AE2213" w14:textId="77777777" w:rsidR="00A355D6" w:rsidRPr="00A355D6" w:rsidRDefault="00A355D6" w:rsidP="00A355D6"/>
          <w:p w14:paraId="19D4BE38" w14:textId="77777777" w:rsidR="00A355D6" w:rsidRPr="00A355D6" w:rsidRDefault="00A355D6" w:rsidP="00A355D6">
            <w:pPr>
              <w:jc w:val="center"/>
            </w:pPr>
          </w:p>
        </w:tc>
      </w:tr>
    </w:tbl>
    <w:p w14:paraId="316E8658" w14:textId="77777777" w:rsidR="005047A1" w:rsidRDefault="005047A1">
      <w:pPr>
        <w:spacing w:after="0"/>
        <w:ind w:left="-1701" w:right="1090"/>
      </w:pPr>
    </w:p>
    <w:tbl>
      <w:tblPr>
        <w:tblStyle w:val="TableGrid"/>
        <w:tblW w:w="9200" w:type="dxa"/>
        <w:tblInd w:w="-71" w:type="dxa"/>
        <w:tblCellMar>
          <w:top w:w="59" w:type="dxa"/>
          <w:left w:w="101" w:type="dxa"/>
          <w:right w:w="50" w:type="dxa"/>
        </w:tblCellMar>
        <w:tblLook w:val="04A0" w:firstRow="1" w:lastRow="0" w:firstColumn="1" w:lastColumn="0" w:noHBand="0" w:noVBand="1"/>
      </w:tblPr>
      <w:tblGrid>
        <w:gridCol w:w="7900"/>
        <w:gridCol w:w="1300"/>
      </w:tblGrid>
      <w:tr w:rsidR="005047A1" w14:paraId="1816D304" w14:textId="77777777">
        <w:trPr>
          <w:trHeight w:val="1180"/>
        </w:trPr>
        <w:tc>
          <w:tcPr>
            <w:tcW w:w="7900" w:type="dxa"/>
            <w:tcBorders>
              <w:top w:val="single" w:sz="8" w:space="0" w:color="000000"/>
              <w:left w:val="single" w:sz="8" w:space="0" w:color="000000"/>
              <w:bottom w:val="single" w:sz="8" w:space="0" w:color="000000"/>
              <w:right w:val="single" w:sz="8" w:space="0" w:color="000000"/>
            </w:tcBorders>
          </w:tcPr>
          <w:p w14:paraId="7824B508" w14:textId="77777777" w:rsidR="005047A1" w:rsidRDefault="00000000">
            <w:pPr>
              <w:spacing w:line="240" w:lineRule="auto"/>
              <w:jc w:val="both"/>
            </w:pPr>
            <w:r>
              <w:rPr>
                <w:sz w:val="24"/>
              </w:rPr>
              <w:t xml:space="preserve">33. Laudo atestando que as áreas de abastecimento e descarga possuem piso impermeabilizado, com sistema de drenagem oleosa interligada ao </w:t>
            </w:r>
          </w:p>
          <w:p w14:paraId="3341F6A8" w14:textId="77777777" w:rsidR="005047A1" w:rsidRDefault="00000000">
            <w:pPr>
              <w:jc w:val="both"/>
            </w:pPr>
            <w:r>
              <w:rPr>
                <w:sz w:val="24"/>
              </w:rPr>
              <w:t xml:space="preserve">sistema separador de água e óleo, e todos estão em perfeitas condições, acompanhado da devida Anotação de Responsabilidade Técnica - ART </w:t>
            </w:r>
          </w:p>
        </w:tc>
        <w:tc>
          <w:tcPr>
            <w:tcW w:w="1300" w:type="dxa"/>
            <w:tcBorders>
              <w:top w:val="single" w:sz="8" w:space="0" w:color="000000"/>
              <w:left w:val="single" w:sz="8" w:space="0" w:color="000000"/>
              <w:bottom w:val="single" w:sz="8" w:space="0" w:color="000000"/>
              <w:right w:val="single" w:sz="8" w:space="0" w:color="000000"/>
            </w:tcBorders>
          </w:tcPr>
          <w:p w14:paraId="04A06387" w14:textId="77777777" w:rsidR="005047A1" w:rsidRDefault="00000000">
            <w:pPr>
              <w:ind w:left="5"/>
            </w:pPr>
            <w:r>
              <w:rPr>
                <w:sz w:val="24"/>
              </w:rPr>
              <w:t xml:space="preserve"> </w:t>
            </w:r>
          </w:p>
        </w:tc>
      </w:tr>
      <w:tr w:rsidR="005047A1" w14:paraId="6BED3D1D" w14:textId="77777777">
        <w:trPr>
          <w:trHeight w:val="1200"/>
        </w:trPr>
        <w:tc>
          <w:tcPr>
            <w:tcW w:w="7900" w:type="dxa"/>
            <w:tcBorders>
              <w:top w:val="single" w:sz="8" w:space="0" w:color="000000"/>
              <w:left w:val="single" w:sz="8" w:space="0" w:color="000000"/>
              <w:bottom w:val="single" w:sz="8" w:space="0" w:color="000000"/>
              <w:right w:val="single" w:sz="8" w:space="0" w:color="000000"/>
            </w:tcBorders>
          </w:tcPr>
          <w:p w14:paraId="3EA9F0EF" w14:textId="77777777" w:rsidR="005047A1" w:rsidRDefault="00000000">
            <w:pPr>
              <w:ind w:right="60"/>
              <w:jc w:val="both"/>
            </w:pPr>
            <w:r>
              <w:rPr>
                <w:sz w:val="24"/>
              </w:rPr>
              <w:t xml:space="preserve">34. Declaração referente ao Estudo de Classificação da área do entorno do estabelecimento que utiliza o Sistema de Armazenamento Subterrâneo de Combustíveis - SASC, e enquadramento deste Sistema, conforme estabelecido na NBR 13.786, ou norma que vier a suceder </w:t>
            </w:r>
          </w:p>
        </w:tc>
        <w:tc>
          <w:tcPr>
            <w:tcW w:w="1300" w:type="dxa"/>
            <w:tcBorders>
              <w:top w:val="single" w:sz="8" w:space="0" w:color="000000"/>
              <w:left w:val="single" w:sz="8" w:space="0" w:color="000000"/>
              <w:bottom w:val="single" w:sz="8" w:space="0" w:color="000000"/>
              <w:right w:val="single" w:sz="8" w:space="0" w:color="000000"/>
            </w:tcBorders>
          </w:tcPr>
          <w:p w14:paraId="188CC84F" w14:textId="77777777" w:rsidR="005047A1" w:rsidRDefault="00000000">
            <w:pPr>
              <w:ind w:left="5"/>
            </w:pPr>
            <w:r>
              <w:rPr>
                <w:sz w:val="24"/>
              </w:rPr>
              <w:t xml:space="preserve"> </w:t>
            </w:r>
          </w:p>
        </w:tc>
      </w:tr>
      <w:tr w:rsidR="005047A1" w14:paraId="199F1C16" w14:textId="77777777">
        <w:trPr>
          <w:trHeight w:val="1760"/>
        </w:trPr>
        <w:tc>
          <w:tcPr>
            <w:tcW w:w="7900" w:type="dxa"/>
            <w:tcBorders>
              <w:top w:val="single" w:sz="8" w:space="0" w:color="000000"/>
              <w:left w:val="single" w:sz="8" w:space="0" w:color="000000"/>
              <w:bottom w:val="single" w:sz="8" w:space="0" w:color="000000"/>
              <w:right w:val="single" w:sz="8" w:space="0" w:color="000000"/>
            </w:tcBorders>
          </w:tcPr>
          <w:p w14:paraId="074E6724" w14:textId="77777777" w:rsidR="005047A1" w:rsidRDefault="00000000">
            <w:pPr>
              <w:ind w:right="55"/>
              <w:jc w:val="both"/>
            </w:pPr>
            <w:r>
              <w:rPr>
                <w:sz w:val="24"/>
              </w:rPr>
              <w:t xml:space="preserve">35. Comprovar o tipo e ano de instalação de todos os tanques de combustíveis, por meio de notas fiscais de compra dos equipamentos e/ou apresentação de Anotação de Responsabilidade Técnica - ART de instalação de todos os tanques de combustíveis. Caso o empreendedor não possua tais documentações comprobatórias, deverá ser apresentada Declaração contendo a informação da impossibilidade de apresentação com justificativa plausível.  </w:t>
            </w:r>
          </w:p>
        </w:tc>
        <w:tc>
          <w:tcPr>
            <w:tcW w:w="1300" w:type="dxa"/>
            <w:tcBorders>
              <w:top w:val="single" w:sz="8" w:space="0" w:color="000000"/>
              <w:left w:val="single" w:sz="8" w:space="0" w:color="000000"/>
              <w:bottom w:val="single" w:sz="8" w:space="0" w:color="000000"/>
              <w:right w:val="single" w:sz="8" w:space="0" w:color="000000"/>
            </w:tcBorders>
          </w:tcPr>
          <w:p w14:paraId="65D78F3E" w14:textId="77777777" w:rsidR="005047A1" w:rsidRDefault="00000000">
            <w:pPr>
              <w:ind w:left="5"/>
            </w:pPr>
            <w:r>
              <w:rPr>
                <w:sz w:val="24"/>
              </w:rPr>
              <w:t xml:space="preserve"> </w:t>
            </w:r>
          </w:p>
        </w:tc>
      </w:tr>
      <w:tr w:rsidR="005047A1" w14:paraId="0151CCE0" w14:textId="77777777">
        <w:trPr>
          <w:trHeight w:val="1780"/>
        </w:trPr>
        <w:tc>
          <w:tcPr>
            <w:tcW w:w="7900" w:type="dxa"/>
            <w:tcBorders>
              <w:top w:val="single" w:sz="8" w:space="0" w:color="000000"/>
              <w:left w:val="single" w:sz="8" w:space="0" w:color="000000"/>
              <w:bottom w:val="single" w:sz="8" w:space="0" w:color="000000"/>
              <w:right w:val="single" w:sz="8" w:space="0" w:color="000000"/>
            </w:tcBorders>
          </w:tcPr>
          <w:p w14:paraId="08053450" w14:textId="77777777" w:rsidR="005047A1" w:rsidRDefault="00000000">
            <w:pPr>
              <w:spacing w:line="240" w:lineRule="auto"/>
              <w:ind w:right="55"/>
              <w:jc w:val="both"/>
            </w:pPr>
            <w:r>
              <w:rPr>
                <w:sz w:val="24"/>
              </w:rPr>
              <w:lastRenderedPageBreak/>
              <w:t xml:space="preserve">36. Anotação de Responsabilidade Técnica - ART de projeto e execução das instalações de Gás Natural Veicular - (GNV). Os estabelecimentos que comercializam GNV devem atender às especificações da ABNT NBR 12236 - “Critérios de projeto, montagem e operação de postos de gás combustível comprimido”, ou norma que vier a suceder, (Se houver). </w:t>
            </w:r>
          </w:p>
          <w:p w14:paraId="4AB49D01" w14:textId="77777777" w:rsidR="005047A1" w:rsidRDefault="00000000">
            <w:r>
              <w:rPr>
                <w:sz w:val="24"/>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0DF81532" w14:textId="77777777" w:rsidR="005047A1" w:rsidRDefault="00000000">
            <w:pPr>
              <w:ind w:left="5"/>
            </w:pPr>
            <w:r>
              <w:rPr>
                <w:sz w:val="24"/>
              </w:rPr>
              <w:t xml:space="preserve"> </w:t>
            </w:r>
          </w:p>
        </w:tc>
      </w:tr>
      <w:tr w:rsidR="005047A1" w14:paraId="188E64A8" w14:textId="77777777">
        <w:trPr>
          <w:trHeight w:val="3540"/>
        </w:trPr>
        <w:tc>
          <w:tcPr>
            <w:tcW w:w="7900" w:type="dxa"/>
            <w:tcBorders>
              <w:top w:val="single" w:sz="8" w:space="0" w:color="000000"/>
              <w:left w:val="single" w:sz="8" w:space="0" w:color="000000"/>
              <w:bottom w:val="single" w:sz="8" w:space="0" w:color="000000"/>
              <w:right w:val="single" w:sz="8" w:space="0" w:color="000000"/>
            </w:tcBorders>
          </w:tcPr>
          <w:p w14:paraId="3A2D5935" w14:textId="77777777" w:rsidR="005047A1" w:rsidRDefault="00000000">
            <w:pPr>
              <w:ind w:right="54"/>
              <w:jc w:val="both"/>
            </w:pPr>
            <w:r>
              <w:rPr>
                <w:sz w:val="24"/>
              </w:rPr>
              <w:t xml:space="preserve">37. Laudo Técnico dos estudos hidrogeológico e geológico, contendo análise </w:t>
            </w:r>
            <w:proofErr w:type="spellStart"/>
            <w:r>
              <w:rPr>
                <w:sz w:val="24"/>
              </w:rPr>
              <w:t>critica</w:t>
            </w:r>
            <w:proofErr w:type="spellEnd"/>
            <w:r>
              <w:rPr>
                <w:sz w:val="24"/>
              </w:rPr>
              <w:t xml:space="preserve">, conclusão e recomendações a serem observadas para a manutenção e operação do empreendimento considerando as informações levantadas durante os estudos (perfil litológico, permeabilidade do solo, potencial de corrosão, profundidade do N.A, fluxo das águas subterrâneas, áreas de recarga, poços de captação destinados ao abastecimento público ou privado). Tal laudo técnico deverá abordar, impreterivelmente, informações referentes à compatibilidade do material das instalações subterrâneas com as características do solo em análise e as possíveis interferências das atividades com corpos d’água superficiais e subterrâneos, em especial a dispersão de uma possível pluma de contaminantes, acompanhado da devida Anotação de Responsabilidade Técnica - ART. </w:t>
            </w:r>
          </w:p>
        </w:tc>
        <w:tc>
          <w:tcPr>
            <w:tcW w:w="1300" w:type="dxa"/>
            <w:tcBorders>
              <w:top w:val="single" w:sz="8" w:space="0" w:color="000000"/>
              <w:left w:val="single" w:sz="8" w:space="0" w:color="000000"/>
              <w:bottom w:val="single" w:sz="8" w:space="0" w:color="000000"/>
              <w:right w:val="single" w:sz="8" w:space="0" w:color="000000"/>
            </w:tcBorders>
          </w:tcPr>
          <w:p w14:paraId="78C42A0E" w14:textId="77777777" w:rsidR="005047A1" w:rsidRDefault="00000000">
            <w:pPr>
              <w:ind w:left="5"/>
            </w:pPr>
            <w:r>
              <w:rPr>
                <w:sz w:val="24"/>
              </w:rPr>
              <w:t xml:space="preserve"> </w:t>
            </w:r>
          </w:p>
        </w:tc>
      </w:tr>
      <w:tr w:rsidR="005047A1" w14:paraId="5A87FD64" w14:textId="77777777">
        <w:trPr>
          <w:trHeight w:val="1760"/>
        </w:trPr>
        <w:tc>
          <w:tcPr>
            <w:tcW w:w="7900" w:type="dxa"/>
            <w:tcBorders>
              <w:top w:val="single" w:sz="8" w:space="0" w:color="000000"/>
              <w:left w:val="single" w:sz="8" w:space="0" w:color="000000"/>
              <w:bottom w:val="single" w:sz="8" w:space="0" w:color="000000"/>
              <w:right w:val="single" w:sz="8" w:space="0" w:color="000000"/>
            </w:tcBorders>
          </w:tcPr>
          <w:p w14:paraId="29B84764" w14:textId="77777777" w:rsidR="005047A1" w:rsidRDefault="00000000">
            <w:pPr>
              <w:ind w:right="54"/>
              <w:jc w:val="both"/>
            </w:pPr>
            <w:r>
              <w:rPr>
                <w:sz w:val="24"/>
              </w:rPr>
              <w:t xml:space="preserve">38. Laudo Técnico referente ao Estudo de Investigação de Passivos Ambientais Confirmatória (análise cromatográfica de solo e/ou água), atestando se nas análises realizadas foi confirmada algum tipo de contaminação, caso o estudo não tenha sido apresentado e/ou analisado pelo SEMAMA no processo de licenciamento, acompanhado da devida Anotação de Responsabilidade Técnica - ART </w:t>
            </w:r>
          </w:p>
        </w:tc>
        <w:tc>
          <w:tcPr>
            <w:tcW w:w="1300" w:type="dxa"/>
            <w:tcBorders>
              <w:top w:val="single" w:sz="8" w:space="0" w:color="000000"/>
              <w:left w:val="single" w:sz="8" w:space="0" w:color="000000"/>
              <w:bottom w:val="single" w:sz="8" w:space="0" w:color="000000"/>
              <w:right w:val="single" w:sz="8" w:space="0" w:color="000000"/>
            </w:tcBorders>
          </w:tcPr>
          <w:p w14:paraId="1D979050" w14:textId="77777777" w:rsidR="005047A1" w:rsidRDefault="00000000">
            <w:pPr>
              <w:ind w:left="5"/>
            </w:pPr>
            <w:r>
              <w:rPr>
                <w:sz w:val="24"/>
              </w:rPr>
              <w:t xml:space="preserve"> </w:t>
            </w:r>
          </w:p>
        </w:tc>
      </w:tr>
      <w:tr w:rsidR="005047A1" w14:paraId="3A79E5C8" w14:textId="77777777">
        <w:trPr>
          <w:trHeight w:val="600"/>
        </w:trPr>
        <w:tc>
          <w:tcPr>
            <w:tcW w:w="7900" w:type="dxa"/>
            <w:tcBorders>
              <w:top w:val="single" w:sz="8" w:space="0" w:color="000000"/>
              <w:left w:val="single" w:sz="8" w:space="0" w:color="000000"/>
              <w:bottom w:val="single" w:sz="8" w:space="0" w:color="000000"/>
              <w:right w:val="single" w:sz="8" w:space="0" w:color="000000"/>
            </w:tcBorders>
          </w:tcPr>
          <w:p w14:paraId="2E10C53D" w14:textId="77777777" w:rsidR="005047A1" w:rsidRDefault="00000000">
            <w:pPr>
              <w:jc w:val="both"/>
            </w:pPr>
            <w:r>
              <w:rPr>
                <w:sz w:val="24"/>
              </w:rPr>
              <w:t xml:space="preserve">39. Estudo de Investigação Ambiental para Detecção de Contaminação de Solo e Água por Hidrocarbonetos, conforme estabelecido na Instrução </w:t>
            </w:r>
          </w:p>
        </w:tc>
        <w:tc>
          <w:tcPr>
            <w:tcW w:w="1300" w:type="dxa"/>
            <w:tcBorders>
              <w:top w:val="single" w:sz="8" w:space="0" w:color="000000"/>
              <w:left w:val="single" w:sz="8" w:space="0" w:color="000000"/>
              <w:bottom w:val="single" w:sz="8" w:space="0" w:color="000000"/>
              <w:right w:val="single" w:sz="8" w:space="0" w:color="000000"/>
            </w:tcBorders>
          </w:tcPr>
          <w:p w14:paraId="546B7BD1" w14:textId="77777777" w:rsidR="005047A1" w:rsidRDefault="00000000">
            <w:pPr>
              <w:ind w:left="5"/>
            </w:pPr>
            <w:r>
              <w:rPr>
                <w:sz w:val="24"/>
              </w:rPr>
              <w:t xml:space="preserve"> </w:t>
            </w:r>
          </w:p>
        </w:tc>
      </w:tr>
      <w:tr w:rsidR="005047A1" w14:paraId="11D5AF3D" w14:textId="77777777">
        <w:trPr>
          <w:trHeight w:val="320"/>
        </w:trPr>
        <w:tc>
          <w:tcPr>
            <w:tcW w:w="7900" w:type="dxa"/>
            <w:tcBorders>
              <w:top w:val="single" w:sz="8" w:space="0" w:color="000000"/>
              <w:left w:val="single" w:sz="8" w:space="0" w:color="000000"/>
              <w:bottom w:val="single" w:sz="8" w:space="0" w:color="000000"/>
              <w:right w:val="single" w:sz="8" w:space="0" w:color="000000"/>
            </w:tcBorders>
          </w:tcPr>
          <w:p w14:paraId="7170EFDD" w14:textId="77777777" w:rsidR="005047A1" w:rsidRDefault="00000000">
            <w:r>
              <w:rPr>
                <w:sz w:val="24"/>
              </w:rPr>
              <w:t xml:space="preserve">Normativa nº 02/2007, ou norma que vier a suceder. </w:t>
            </w:r>
          </w:p>
        </w:tc>
        <w:tc>
          <w:tcPr>
            <w:tcW w:w="1300" w:type="dxa"/>
            <w:tcBorders>
              <w:top w:val="single" w:sz="8" w:space="0" w:color="000000"/>
              <w:left w:val="single" w:sz="8" w:space="0" w:color="000000"/>
              <w:bottom w:val="single" w:sz="8" w:space="0" w:color="000000"/>
              <w:right w:val="single" w:sz="8" w:space="0" w:color="000000"/>
            </w:tcBorders>
          </w:tcPr>
          <w:p w14:paraId="14AED2B2" w14:textId="77777777" w:rsidR="005047A1" w:rsidRDefault="005047A1"/>
        </w:tc>
      </w:tr>
      <w:tr w:rsidR="005047A1" w14:paraId="6836FC17" w14:textId="77777777">
        <w:trPr>
          <w:trHeight w:val="880"/>
        </w:trPr>
        <w:tc>
          <w:tcPr>
            <w:tcW w:w="7900" w:type="dxa"/>
            <w:tcBorders>
              <w:top w:val="single" w:sz="8" w:space="0" w:color="000000"/>
              <w:left w:val="single" w:sz="8" w:space="0" w:color="000000"/>
              <w:bottom w:val="single" w:sz="8" w:space="0" w:color="000000"/>
              <w:right w:val="single" w:sz="8" w:space="0" w:color="000000"/>
            </w:tcBorders>
          </w:tcPr>
          <w:p w14:paraId="4DB06FF5" w14:textId="77777777" w:rsidR="005047A1" w:rsidRDefault="00000000">
            <w:pPr>
              <w:ind w:right="54"/>
              <w:jc w:val="both"/>
            </w:pPr>
            <w:r>
              <w:rPr>
                <w:sz w:val="24"/>
              </w:rPr>
              <w:t xml:space="preserve">40. Manifestação sobre a viabilidade do uso da faixa de domínio de rodovia Estadual ou Federal, junto ao DER/ES ou DNIT respectivamente, em caso de Postos de Revendedor de Combustíveis localizados à margem de rodovias. </w:t>
            </w:r>
          </w:p>
        </w:tc>
        <w:tc>
          <w:tcPr>
            <w:tcW w:w="1300" w:type="dxa"/>
            <w:tcBorders>
              <w:top w:val="single" w:sz="8" w:space="0" w:color="000000"/>
              <w:left w:val="single" w:sz="8" w:space="0" w:color="000000"/>
              <w:bottom w:val="single" w:sz="8" w:space="0" w:color="000000"/>
              <w:right w:val="single" w:sz="8" w:space="0" w:color="000000"/>
            </w:tcBorders>
          </w:tcPr>
          <w:p w14:paraId="04C3D7B5" w14:textId="77777777" w:rsidR="005047A1" w:rsidRDefault="00000000">
            <w:pPr>
              <w:ind w:left="5"/>
            </w:pPr>
            <w:r>
              <w:rPr>
                <w:sz w:val="24"/>
              </w:rPr>
              <w:t xml:space="preserve"> </w:t>
            </w:r>
          </w:p>
        </w:tc>
      </w:tr>
      <w:tr w:rsidR="005047A1" w14:paraId="06222D22" w14:textId="77777777">
        <w:trPr>
          <w:trHeight w:val="600"/>
        </w:trPr>
        <w:tc>
          <w:tcPr>
            <w:tcW w:w="7900" w:type="dxa"/>
            <w:tcBorders>
              <w:top w:val="single" w:sz="8" w:space="0" w:color="000000"/>
              <w:left w:val="single" w:sz="8" w:space="0" w:color="000000"/>
              <w:bottom w:val="single" w:sz="8" w:space="0" w:color="000000"/>
              <w:right w:val="single" w:sz="8" w:space="0" w:color="000000"/>
            </w:tcBorders>
          </w:tcPr>
          <w:p w14:paraId="2071E72F" w14:textId="77777777" w:rsidR="005047A1" w:rsidRDefault="00000000">
            <w:pPr>
              <w:jc w:val="both"/>
            </w:pPr>
            <w:r>
              <w:rPr>
                <w:sz w:val="24"/>
              </w:rPr>
              <w:t xml:space="preserve">41. Documentação comprobatória dos serviços realizados para instalação de </w:t>
            </w:r>
          </w:p>
          <w:p w14:paraId="4CBEADF8" w14:textId="77777777" w:rsidR="005047A1" w:rsidRDefault="00000000">
            <w:r>
              <w:rPr>
                <w:sz w:val="24"/>
              </w:rPr>
              <w:t xml:space="preserve">Sistema de Abastecimento de GNV, para sistemas já implantados. (Se houver) </w:t>
            </w:r>
          </w:p>
        </w:tc>
        <w:tc>
          <w:tcPr>
            <w:tcW w:w="1300" w:type="dxa"/>
            <w:tcBorders>
              <w:top w:val="single" w:sz="8" w:space="0" w:color="000000"/>
              <w:left w:val="single" w:sz="8" w:space="0" w:color="000000"/>
              <w:bottom w:val="single" w:sz="8" w:space="0" w:color="000000"/>
              <w:right w:val="single" w:sz="8" w:space="0" w:color="000000"/>
            </w:tcBorders>
          </w:tcPr>
          <w:p w14:paraId="4A24F044" w14:textId="77777777" w:rsidR="005047A1" w:rsidRDefault="00000000">
            <w:pPr>
              <w:ind w:left="5"/>
            </w:pPr>
            <w:r>
              <w:rPr>
                <w:sz w:val="24"/>
              </w:rPr>
              <w:t xml:space="preserve"> </w:t>
            </w:r>
          </w:p>
        </w:tc>
      </w:tr>
    </w:tbl>
    <w:p w14:paraId="682A2F51" w14:textId="77777777" w:rsidR="005047A1" w:rsidRDefault="00000000">
      <w:pPr>
        <w:spacing w:after="137"/>
      </w:pPr>
      <w:r>
        <w:rPr>
          <w:b/>
          <w:i/>
          <w:sz w:val="24"/>
        </w:rPr>
        <w:t xml:space="preserve"> </w:t>
      </w:r>
    </w:p>
    <w:p w14:paraId="35661895" w14:textId="77777777" w:rsidR="005047A1" w:rsidRDefault="00000000">
      <w:pPr>
        <w:spacing w:after="137"/>
      </w:pPr>
      <w:r>
        <w:rPr>
          <w:b/>
          <w:i/>
          <w:sz w:val="24"/>
        </w:rPr>
        <w:t xml:space="preserve"> </w:t>
      </w:r>
    </w:p>
    <w:p w14:paraId="28C9E406" w14:textId="77777777" w:rsidR="005047A1" w:rsidRDefault="00000000">
      <w:pPr>
        <w:spacing w:after="141" w:line="240" w:lineRule="auto"/>
        <w:ind w:right="1153"/>
        <w:jc w:val="both"/>
      </w:pPr>
      <w:r>
        <w:rPr>
          <w:b/>
          <w:i/>
          <w:sz w:val="24"/>
        </w:rPr>
        <w:lastRenderedPageBreak/>
        <w:t>OBS</w:t>
      </w:r>
      <w:r>
        <w:rPr>
          <w:i/>
          <w:sz w:val="24"/>
        </w:rPr>
        <w:t xml:space="preserve">: Antes de protocolar toda a documentação, o responsável deverá encaminhar a documentação à Secretaria Municipal de Agricultura e Meio Ambiente para conferência e emissão da respectiva taxa. </w:t>
      </w:r>
    </w:p>
    <w:p w14:paraId="643D7020" w14:textId="77777777" w:rsidR="005047A1" w:rsidRDefault="00000000">
      <w:pPr>
        <w:spacing w:after="0"/>
        <w:ind w:right="10169"/>
      </w:pPr>
      <w:r>
        <w:rPr>
          <w:i/>
        </w:rPr>
        <w:t xml:space="preserve">   </w:t>
      </w:r>
    </w:p>
    <w:tbl>
      <w:tblPr>
        <w:tblStyle w:val="TableGrid"/>
        <w:tblW w:w="9480" w:type="dxa"/>
        <w:tblInd w:w="-411" w:type="dxa"/>
        <w:tblCellMar>
          <w:top w:w="55" w:type="dxa"/>
          <w:left w:w="111" w:type="dxa"/>
          <w:right w:w="115" w:type="dxa"/>
        </w:tblCellMar>
        <w:tblLook w:val="04A0" w:firstRow="1" w:lastRow="0" w:firstColumn="1" w:lastColumn="0" w:noHBand="0" w:noVBand="1"/>
      </w:tblPr>
      <w:tblGrid>
        <w:gridCol w:w="4740"/>
        <w:gridCol w:w="4740"/>
      </w:tblGrid>
      <w:tr w:rsidR="005047A1" w14:paraId="7759F692" w14:textId="77777777">
        <w:trPr>
          <w:trHeight w:val="780"/>
        </w:trPr>
        <w:tc>
          <w:tcPr>
            <w:tcW w:w="9480" w:type="dxa"/>
            <w:gridSpan w:val="2"/>
            <w:tcBorders>
              <w:top w:val="single" w:sz="8" w:space="0" w:color="000000"/>
              <w:left w:val="single" w:sz="8" w:space="0" w:color="000000"/>
              <w:bottom w:val="single" w:sz="8" w:space="0" w:color="000000"/>
              <w:right w:val="single" w:sz="8" w:space="0" w:color="000000"/>
            </w:tcBorders>
          </w:tcPr>
          <w:p w14:paraId="24037370" w14:textId="77777777" w:rsidR="005047A1" w:rsidRDefault="00000000">
            <w:r>
              <w:rPr>
                <w:i/>
              </w:rPr>
              <w:t xml:space="preserve">Ao Sistema de Protocolo-Itarana-ES </w:t>
            </w:r>
          </w:p>
          <w:p w14:paraId="3370542C" w14:textId="77777777" w:rsidR="005047A1" w:rsidRDefault="00000000">
            <w:r>
              <w:rPr>
                <w:i/>
              </w:rPr>
              <w:t xml:space="preserve">CONFERÊNCIA PELA SECRETARIA MUNICIPAL DE AGRICULTURA E MEIO AMBIENTE  </w:t>
            </w:r>
          </w:p>
        </w:tc>
      </w:tr>
      <w:tr w:rsidR="005047A1" w14:paraId="6CBA8104" w14:textId="77777777">
        <w:trPr>
          <w:trHeight w:val="1640"/>
        </w:trPr>
        <w:tc>
          <w:tcPr>
            <w:tcW w:w="4740" w:type="dxa"/>
            <w:tcBorders>
              <w:top w:val="single" w:sz="8" w:space="0" w:color="000000"/>
              <w:left w:val="single" w:sz="8" w:space="0" w:color="000000"/>
              <w:bottom w:val="single" w:sz="8" w:space="0" w:color="000000"/>
              <w:right w:val="single" w:sz="8" w:space="0" w:color="000000"/>
            </w:tcBorders>
          </w:tcPr>
          <w:p w14:paraId="51553008" w14:textId="77777777" w:rsidR="005047A1" w:rsidRDefault="00000000">
            <w:r>
              <w:rPr>
                <w:i/>
              </w:rPr>
              <w:t xml:space="preserve"> </w:t>
            </w:r>
          </w:p>
          <w:p w14:paraId="4C207973" w14:textId="77777777" w:rsidR="005047A1" w:rsidRDefault="00000000">
            <w:r>
              <w:rPr>
                <w:i/>
              </w:rPr>
              <w:t xml:space="preserve"> </w:t>
            </w:r>
          </w:p>
          <w:p w14:paraId="14E002C0" w14:textId="77777777" w:rsidR="005047A1" w:rsidRDefault="00000000">
            <w:r>
              <w:rPr>
                <w:i/>
              </w:rPr>
              <w:t xml:space="preserve"> </w:t>
            </w:r>
          </w:p>
          <w:p w14:paraId="70D64EA6" w14:textId="77777777" w:rsidR="005047A1" w:rsidRDefault="00000000">
            <w:r>
              <w:rPr>
                <w:i/>
              </w:rPr>
              <w:t xml:space="preserve"> </w:t>
            </w:r>
          </w:p>
        </w:tc>
        <w:tc>
          <w:tcPr>
            <w:tcW w:w="4740" w:type="dxa"/>
            <w:tcBorders>
              <w:top w:val="single" w:sz="8" w:space="0" w:color="000000"/>
              <w:left w:val="single" w:sz="8" w:space="0" w:color="000000"/>
              <w:bottom w:val="single" w:sz="8" w:space="0" w:color="000000"/>
              <w:right w:val="single" w:sz="8" w:space="0" w:color="000000"/>
            </w:tcBorders>
          </w:tcPr>
          <w:p w14:paraId="68941A68" w14:textId="77777777" w:rsidR="005047A1" w:rsidRDefault="00000000">
            <w:r>
              <w:rPr>
                <w:i/>
              </w:rPr>
              <w:t xml:space="preserve"> </w:t>
            </w:r>
          </w:p>
          <w:p w14:paraId="14C5FB66" w14:textId="77777777" w:rsidR="005047A1" w:rsidRDefault="00000000">
            <w:r>
              <w:rPr>
                <w:i/>
              </w:rPr>
              <w:t xml:space="preserve"> </w:t>
            </w:r>
          </w:p>
          <w:p w14:paraId="0A4A35F3" w14:textId="77777777" w:rsidR="005047A1" w:rsidRDefault="00000000">
            <w:r>
              <w:rPr>
                <w:i/>
              </w:rPr>
              <w:t xml:space="preserve"> </w:t>
            </w:r>
          </w:p>
          <w:p w14:paraId="5C04601A" w14:textId="77777777" w:rsidR="005047A1" w:rsidRDefault="00000000">
            <w:r>
              <w:rPr>
                <w:i/>
              </w:rPr>
              <w:t xml:space="preserve"> </w:t>
            </w:r>
          </w:p>
          <w:p w14:paraId="2EE7A175" w14:textId="77777777" w:rsidR="005047A1" w:rsidRDefault="00000000">
            <w:r>
              <w:rPr>
                <w:i/>
              </w:rPr>
              <w:t xml:space="preserve"> </w:t>
            </w:r>
          </w:p>
          <w:p w14:paraId="0729E172" w14:textId="77777777" w:rsidR="005047A1" w:rsidRDefault="00000000">
            <w:r>
              <w:rPr>
                <w:i/>
              </w:rPr>
              <w:t xml:space="preserve"> </w:t>
            </w:r>
          </w:p>
        </w:tc>
      </w:tr>
      <w:tr w:rsidR="005047A1" w14:paraId="62FA7BBE" w14:textId="77777777">
        <w:trPr>
          <w:trHeight w:val="280"/>
        </w:trPr>
        <w:tc>
          <w:tcPr>
            <w:tcW w:w="4740" w:type="dxa"/>
            <w:tcBorders>
              <w:top w:val="single" w:sz="8" w:space="0" w:color="000000"/>
              <w:left w:val="single" w:sz="8" w:space="0" w:color="000000"/>
              <w:bottom w:val="single" w:sz="8" w:space="0" w:color="000000"/>
              <w:right w:val="single" w:sz="8" w:space="0" w:color="000000"/>
            </w:tcBorders>
          </w:tcPr>
          <w:p w14:paraId="49F475E8" w14:textId="77777777" w:rsidR="005047A1" w:rsidRDefault="00000000">
            <w:r>
              <w:rPr>
                <w:i/>
              </w:rPr>
              <w:t xml:space="preserve">Assinatura do responsável pela conferência </w:t>
            </w:r>
          </w:p>
        </w:tc>
        <w:tc>
          <w:tcPr>
            <w:tcW w:w="4740" w:type="dxa"/>
            <w:tcBorders>
              <w:top w:val="single" w:sz="8" w:space="0" w:color="000000"/>
              <w:left w:val="single" w:sz="8" w:space="0" w:color="000000"/>
              <w:bottom w:val="single" w:sz="8" w:space="0" w:color="000000"/>
              <w:right w:val="single" w:sz="8" w:space="0" w:color="000000"/>
            </w:tcBorders>
          </w:tcPr>
          <w:p w14:paraId="425C1E12" w14:textId="77777777" w:rsidR="005047A1" w:rsidRDefault="00000000">
            <w:r>
              <w:rPr>
                <w:i/>
              </w:rPr>
              <w:t xml:space="preserve">Local e data </w:t>
            </w:r>
          </w:p>
        </w:tc>
      </w:tr>
    </w:tbl>
    <w:p w14:paraId="3E6A14BF" w14:textId="77777777" w:rsidR="005047A1" w:rsidRDefault="00000000">
      <w:pPr>
        <w:spacing w:after="137"/>
        <w:ind w:right="1094"/>
        <w:jc w:val="center"/>
      </w:pPr>
      <w:r>
        <w:rPr>
          <w:sz w:val="24"/>
        </w:rPr>
        <w:t xml:space="preserve"> </w:t>
      </w:r>
    </w:p>
    <w:p w14:paraId="06AAAC5F" w14:textId="77777777" w:rsidR="005047A1" w:rsidRDefault="00000000">
      <w:pPr>
        <w:spacing w:after="137"/>
      </w:pPr>
      <w:r>
        <w:rPr>
          <w:sz w:val="24"/>
        </w:rPr>
        <w:t xml:space="preserve"> </w:t>
      </w:r>
    </w:p>
    <w:p w14:paraId="5CA368D7" w14:textId="77777777" w:rsidR="005047A1" w:rsidRDefault="00000000">
      <w:pPr>
        <w:spacing w:after="0" w:line="371" w:lineRule="auto"/>
        <w:ind w:left="1268" w:right="2362"/>
        <w:jc w:val="center"/>
      </w:pPr>
      <w:r>
        <w:rPr>
          <w:sz w:val="24"/>
        </w:rPr>
        <w:t xml:space="preserve">______________________________________________ </w:t>
      </w:r>
      <w:r>
        <w:rPr>
          <w:i/>
          <w:sz w:val="24"/>
        </w:rPr>
        <w:t xml:space="preserve">Assinatura do Requerente ou Responsável técnico </w:t>
      </w:r>
    </w:p>
    <w:p w14:paraId="03F9E005" w14:textId="77777777" w:rsidR="005047A1" w:rsidRDefault="00000000">
      <w:pPr>
        <w:spacing w:after="0"/>
      </w:pPr>
      <w:r>
        <w:rPr>
          <w:rFonts w:ascii="Arial" w:eastAsia="Arial" w:hAnsi="Arial" w:cs="Arial"/>
        </w:rPr>
        <w:t xml:space="preserve"> </w:t>
      </w:r>
    </w:p>
    <w:sectPr w:rsidR="005047A1">
      <w:headerReference w:type="even" r:id="rId18"/>
      <w:headerReference w:type="default" r:id="rId19"/>
      <w:footerReference w:type="even" r:id="rId20"/>
      <w:footerReference w:type="default" r:id="rId21"/>
      <w:headerReference w:type="first" r:id="rId22"/>
      <w:footerReference w:type="first" r:id="rId23"/>
      <w:pgSz w:w="11920" w:h="16840"/>
      <w:pgMar w:top="3130" w:right="0" w:bottom="1850" w:left="1701" w:header="738"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CCFB" w14:textId="77777777" w:rsidR="00071342" w:rsidRDefault="00071342">
      <w:pPr>
        <w:spacing w:after="0" w:line="240" w:lineRule="auto"/>
      </w:pPr>
      <w:r>
        <w:separator/>
      </w:r>
    </w:p>
  </w:endnote>
  <w:endnote w:type="continuationSeparator" w:id="0">
    <w:p w14:paraId="7D6AFAD8" w14:textId="77777777" w:rsidR="00071342" w:rsidRDefault="0007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DD49" w14:textId="77777777" w:rsidR="005047A1" w:rsidRDefault="00000000">
    <w:pPr>
      <w:spacing w:after="0"/>
      <w:ind w:right="1668"/>
      <w:jc w:val="center"/>
    </w:pPr>
    <w:r>
      <w:rPr>
        <w:noProof/>
      </w:rPr>
      <mc:AlternateContent>
        <mc:Choice Requires="wpg">
          <w:drawing>
            <wp:anchor distT="0" distB="0" distL="114300" distR="114300" simplePos="0" relativeHeight="251661312" behindDoc="0" locked="0" layoutInCell="1" allowOverlap="1" wp14:anchorId="54ABB03B" wp14:editId="599498CE">
              <wp:simplePos x="0" y="0"/>
              <wp:positionH relativeFrom="page">
                <wp:posOffset>723900</wp:posOffset>
              </wp:positionH>
              <wp:positionV relativeFrom="page">
                <wp:posOffset>9569450</wp:posOffset>
              </wp:positionV>
              <wp:extent cx="6121400" cy="12700"/>
              <wp:effectExtent l="0" t="0" r="0" b="0"/>
              <wp:wrapSquare wrapText="bothSides"/>
              <wp:docPr id="14976" name="Group 14976"/>
              <wp:cNvGraphicFramePr/>
              <a:graphic xmlns:a="http://schemas.openxmlformats.org/drawingml/2006/main">
                <a:graphicData uri="http://schemas.microsoft.com/office/word/2010/wordprocessingGroup">
                  <wpg:wgp>
                    <wpg:cNvGrpSpPr/>
                    <wpg:grpSpPr>
                      <a:xfrm>
                        <a:off x="0" y="0"/>
                        <a:ext cx="6121400" cy="12700"/>
                        <a:chOff x="0" y="0"/>
                        <a:chExt cx="6121400" cy="12700"/>
                      </a:xfrm>
                    </wpg:grpSpPr>
                    <wps:wsp>
                      <wps:cNvPr id="14977" name="Shape 14977"/>
                      <wps:cNvSpPr/>
                      <wps:spPr>
                        <a:xfrm>
                          <a:off x="0" y="0"/>
                          <a:ext cx="6121400" cy="0"/>
                        </a:xfrm>
                        <a:custGeom>
                          <a:avLst/>
                          <a:gdLst/>
                          <a:ahLst/>
                          <a:cxnLst/>
                          <a:rect l="0" t="0" r="0" b="0"/>
                          <a:pathLst>
                            <a:path w="6121400">
                              <a:moveTo>
                                <a:pt x="0" y="0"/>
                              </a:moveTo>
                              <a:lnTo>
                                <a:pt x="6121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76" style="width:482pt;height:1pt;position:absolute;mso-position-horizontal-relative:page;mso-position-horizontal:absolute;margin-left:57pt;mso-position-vertical-relative:page;margin-top:753.5pt;" coordsize="61214,127">
              <v:shape id="Shape 14977" style="position:absolute;width:61214;height:0;left:0;top:0;" coordsize="6121400,0" path="m0,0l6121400,0">
                <v:stroke weight="1pt" endcap="flat" joinstyle="miter" miterlimit="10" on="true" color="#000000"/>
                <v:fill on="false" color="#000000" opacity="0"/>
              </v:shape>
              <w10:wrap type="square"/>
            </v:group>
          </w:pict>
        </mc:Fallback>
      </mc:AlternateContent>
    </w:r>
    <w:r>
      <w:rPr>
        <w:rFonts w:ascii="Arial" w:eastAsia="Arial" w:hAnsi="Arial" w:cs="Arial"/>
      </w:rPr>
      <w:t xml:space="preserve"> </w:t>
    </w:r>
  </w:p>
  <w:p w14:paraId="5782EB6C" w14:textId="77777777" w:rsidR="005047A1" w:rsidRDefault="00000000">
    <w:pPr>
      <w:spacing w:after="227"/>
      <w:ind w:left="-63"/>
    </w:pPr>
    <w:r>
      <w:rPr>
        <w:rFonts w:ascii="Arial" w:eastAsia="Arial" w:hAnsi="Arial" w:cs="Arial"/>
      </w:rPr>
      <w:t xml:space="preserve">Rua Paschoal Marques N° 120 – Centro – CEP 29620-000 – Itarana – Espírito Santo – Tel.: (27) 3720-4627 </w:t>
    </w:r>
  </w:p>
  <w:p w14:paraId="548E6706" w14:textId="77777777" w:rsidR="005047A1" w:rsidRDefault="00000000">
    <w:pPr>
      <w:spacing w:after="0"/>
      <w:ind w:right="1148"/>
      <w:jc w:val="right"/>
    </w:pPr>
    <w:r>
      <w:t xml:space="preserve"> </w:t>
    </w:r>
    <w:r>
      <w:fldChar w:fldCharType="begin"/>
    </w:r>
    <w:r>
      <w:instrText xml:space="preserve"> PAGE   \* MERGEFORMAT </w:instrText>
    </w:r>
    <w:r>
      <w:fldChar w:fldCharType="separate"/>
    </w:r>
    <w:r>
      <w:t>1</w:t>
    </w:r>
    <w:r>
      <w:fldChar w:fldCharType="end"/>
    </w:r>
    <w:r>
      <w:t xml:space="preserve"> de </w:t>
    </w:r>
    <w:fldSimple w:instr=" NUMPAGES   \* MERGEFORMAT ">
      <w:r w:rsidR="005047A1">
        <w:t>4</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8052" w14:textId="77777777" w:rsidR="005047A1" w:rsidRDefault="00000000">
    <w:pPr>
      <w:spacing w:after="0"/>
      <w:ind w:right="1668"/>
      <w:jc w:val="center"/>
    </w:pPr>
    <w:r>
      <w:rPr>
        <w:noProof/>
      </w:rPr>
      <mc:AlternateContent>
        <mc:Choice Requires="wpg">
          <w:drawing>
            <wp:anchor distT="0" distB="0" distL="114300" distR="114300" simplePos="0" relativeHeight="251662336" behindDoc="0" locked="0" layoutInCell="1" allowOverlap="1" wp14:anchorId="34B6FAB7" wp14:editId="6ABD1D30">
              <wp:simplePos x="0" y="0"/>
              <wp:positionH relativeFrom="page">
                <wp:posOffset>723900</wp:posOffset>
              </wp:positionH>
              <wp:positionV relativeFrom="page">
                <wp:posOffset>9569450</wp:posOffset>
              </wp:positionV>
              <wp:extent cx="6121400" cy="12700"/>
              <wp:effectExtent l="0" t="0" r="0" b="0"/>
              <wp:wrapSquare wrapText="bothSides"/>
              <wp:docPr id="14911" name="Group 14911"/>
              <wp:cNvGraphicFramePr/>
              <a:graphic xmlns:a="http://schemas.openxmlformats.org/drawingml/2006/main">
                <a:graphicData uri="http://schemas.microsoft.com/office/word/2010/wordprocessingGroup">
                  <wpg:wgp>
                    <wpg:cNvGrpSpPr/>
                    <wpg:grpSpPr>
                      <a:xfrm>
                        <a:off x="0" y="0"/>
                        <a:ext cx="6121400" cy="12700"/>
                        <a:chOff x="0" y="0"/>
                        <a:chExt cx="6121400" cy="12700"/>
                      </a:xfrm>
                    </wpg:grpSpPr>
                    <wps:wsp>
                      <wps:cNvPr id="14912" name="Shape 14912"/>
                      <wps:cNvSpPr/>
                      <wps:spPr>
                        <a:xfrm>
                          <a:off x="0" y="0"/>
                          <a:ext cx="6121400" cy="0"/>
                        </a:xfrm>
                        <a:custGeom>
                          <a:avLst/>
                          <a:gdLst/>
                          <a:ahLst/>
                          <a:cxnLst/>
                          <a:rect l="0" t="0" r="0" b="0"/>
                          <a:pathLst>
                            <a:path w="6121400">
                              <a:moveTo>
                                <a:pt x="0" y="0"/>
                              </a:moveTo>
                              <a:lnTo>
                                <a:pt x="6121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11" style="width:482pt;height:1pt;position:absolute;mso-position-horizontal-relative:page;mso-position-horizontal:absolute;margin-left:57pt;mso-position-vertical-relative:page;margin-top:753.5pt;" coordsize="61214,127">
              <v:shape id="Shape 14912" style="position:absolute;width:61214;height:0;left:0;top:0;" coordsize="6121400,0" path="m0,0l6121400,0">
                <v:stroke weight="1pt" endcap="flat" joinstyle="miter" miterlimit="10" on="true" color="#000000"/>
                <v:fill on="false" color="#000000" opacity="0"/>
              </v:shape>
              <w10:wrap type="square"/>
            </v:group>
          </w:pict>
        </mc:Fallback>
      </mc:AlternateContent>
    </w:r>
    <w:r>
      <w:rPr>
        <w:rFonts w:ascii="Arial" w:eastAsia="Arial" w:hAnsi="Arial" w:cs="Arial"/>
      </w:rPr>
      <w:t xml:space="preserve"> </w:t>
    </w:r>
  </w:p>
  <w:p w14:paraId="3BC0B935" w14:textId="77777777" w:rsidR="005047A1" w:rsidRPr="00A24132" w:rsidRDefault="00000000">
    <w:pPr>
      <w:spacing w:after="227"/>
      <w:ind w:left="-63"/>
      <w:rPr>
        <w:sz w:val="20"/>
        <w:szCs w:val="20"/>
      </w:rPr>
    </w:pPr>
    <w:r w:rsidRPr="00A24132">
      <w:rPr>
        <w:rFonts w:ascii="Arial" w:eastAsia="Arial" w:hAnsi="Arial" w:cs="Arial"/>
        <w:sz w:val="20"/>
        <w:szCs w:val="20"/>
      </w:rPr>
      <w:t xml:space="preserve">Rua Paschoal Marques N° 120 – Centro – CEP 29620-000 – Itarana – Espírito Santo – Tel.: (27) 3720-4627 </w:t>
    </w:r>
  </w:p>
  <w:p w14:paraId="6B8E03E9" w14:textId="77777777" w:rsidR="005047A1" w:rsidRDefault="00000000">
    <w:pPr>
      <w:spacing w:after="0"/>
      <w:ind w:right="1148"/>
      <w:jc w:val="right"/>
    </w:pPr>
    <w:r>
      <w:t xml:space="preserve"> </w:t>
    </w:r>
    <w:r>
      <w:fldChar w:fldCharType="begin"/>
    </w:r>
    <w:r>
      <w:instrText xml:space="preserve"> PAGE   \* MERGEFORMAT </w:instrText>
    </w:r>
    <w:r>
      <w:fldChar w:fldCharType="separate"/>
    </w:r>
    <w:r>
      <w:t>1</w:t>
    </w:r>
    <w:r>
      <w:fldChar w:fldCharType="end"/>
    </w:r>
    <w:r>
      <w:t xml:space="preserve"> de </w:t>
    </w:r>
    <w:fldSimple w:instr=" NUMPAGES   \* MERGEFORMAT ">
      <w:r w:rsidR="005047A1">
        <w:t>4</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5C01" w14:textId="77777777" w:rsidR="005047A1" w:rsidRDefault="00000000">
    <w:pPr>
      <w:spacing w:after="0"/>
      <w:ind w:right="1668"/>
      <w:jc w:val="center"/>
    </w:pPr>
    <w:r>
      <w:rPr>
        <w:noProof/>
      </w:rPr>
      <mc:AlternateContent>
        <mc:Choice Requires="wpg">
          <w:drawing>
            <wp:anchor distT="0" distB="0" distL="114300" distR="114300" simplePos="0" relativeHeight="251663360" behindDoc="0" locked="0" layoutInCell="1" allowOverlap="1" wp14:anchorId="60D52288" wp14:editId="6B9A9671">
              <wp:simplePos x="0" y="0"/>
              <wp:positionH relativeFrom="page">
                <wp:posOffset>723900</wp:posOffset>
              </wp:positionH>
              <wp:positionV relativeFrom="page">
                <wp:posOffset>9569450</wp:posOffset>
              </wp:positionV>
              <wp:extent cx="6121400" cy="12700"/>
              <wp:effectExtent l="0" t="0" r="0" b="0"/>
              <wp:wrapSquare wrapText="bothSides"/>
              <wp:docPr id="14846" name="Group 14846"/>
              <wp:cNvGraphicFramePr/>
              <a:graphic xmlns:a="http://schemas.openxmlformats.org/drawingml/2006/main">
                <a:graphicData uri="http://schemas.microsoft.com/office/word/2010/wordprocessingGroup">
                  <wpg:wgp>
                    <wpg:cNvGrpSpPr/>
                    <wpg:grpSpPr>
                      <a:xfrm>
                        <a:off x="0" y="0"/>
                        <a:ext cx="6121400" cy="12700"/>
                        <a:chOff x="0" y="0"/>
                        <a:chExt cx="6121400" cy="12700"/>
                      </a:xfrm>
                    </wpg:grpSpPr>
                    <wps:wsp>
                      <wps:cNvPr id="14847" name="Shape 14847"/>
                      <wps:cNvSpPr/>
                      <wps:spPr>
                        <a:xfrm>
                          <a:off x="0" y="0"/>
                          <a:ext cx="6121400" cy="0"/>
                        </a:xfrm>
                        <a:custGeom>
                          <a:avLst/>
                          <a:gdLst/>
                          <a:ahLst/>
                          <a:cxnLst/>
                          <a:rect l="0" t="0" r="0" b="0"/>
                          <a:pathLst>
                            <a:path w="6121400">
                              <a:moveTo>
                                <a:pt x="0" y="0"/>
                              </a:moveTo>
                              <a:lnTo>
                                <a:pt x="6121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846" style="width:482pt;height:1pt;position:absolute;mso-position-horizontal-relative:page;mso-position-horizontal:absolute;margin-left:57pt;mso-position-vertical-relative:page;margin-top:753.5pt;" coordsize="61214,127">
              <v:shape id="Shape 14847" style="position:absolute;width:61214;height:0;left:0;top:0;" coordsize="6121400,0" path="m0,0l6121400,0">
                <v:stroke weight="1pt" endcap="flat" joinstyle="miter" miterlimit="10" on="true" color="#000000"/>
                <v:fill on="false" color="#000000" opacity="0"/>
              </v:shape>
              <w10:wrap type="square"/>
            </v:group>
          </w:pict>
        </mc:Fallback>
      </mc:AlternateContent>
    </w:r>
    <w:r>
      <w:rPr>
        <w:rFonts w:ascii="Arial" w:eastAsia="Arial" w:hAnsi="Arial" w:cs="Arial"/>
      </w:rPr>
      <w:t xml:space="preserve"> </w:t>
    </w:r>
  </w:p>
  <w:p w14:paraId="4FDF4FA7" w14:textId="77777777" w:rsidR="005047A1" w:rsidRDefault="00000000">
    <w:pPr>
      <w:spacing w:after="227"/>
      <w:ind w:left="-63"/>
    </w:pPr>
    <w:r>
      <w:rPr>
        <w:rFonts w:ascii="Arial" w:eastAsia="Arial" w:hAnsi="Arial" w:cs="Arial"/>
      </w:rPr>
      <w:t xml:space="preserve">Rua Paschoal Marques N° 120 – Centro – CEP 29620-000 – Itarana – Espírito Santo – Tel.: (27) 3720-4627 </w:t>
    </w:r>
  </w:p>
  <w:p w14:paraId="44FFA9D6" w14:textId="77777777" w:rsidR="005047A1" w:rsidRDefault="00000000">
    <w:pPr>
      <w:spacing w:after="0"/>
      <w:ind w:right="1148"/>
      <w:jc w:val="right"/>
    </w:pPr>
    <w:r>
      <w:t xml:space="preserve"> </w:t>
    </w:r>
    <w:r>
      <w:fldChar w:fldCharType="begin"/>
    </w:r>
    <w:r>
      <w:instrText xml:space="preserve"> PAGE   \* MERGEFORMAT </w:instrText>
    </w:r>
    <w:r>
      <w:fldChar w:fldCharType="separate"/>
    </w:r>
    <w:r>
      <w:t>1</w:t>
    </w:r>
    <w:r>
      <w:fldChar w:fldCharType="end"/>
    </w:r>
    <w:r>
      <w:t xml:space="preserve"> de </w:t>
    </w:r>
    <w:fldSimple w:instr=" NUMPAGES   \* MERGEFORMAT ">
      <w:r w:rsidR="005047A1">
        <w:t>4</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4EEC" w14:textId="77777777" w:rsidR="00071342" w:rsidRDefault="00071342">
      <w:pPr>
        <w:spacing w:after="0" w:line="240" w:lineRule="auto"/>
      </w:pPr>
      <w:r>
        <w:separator/>
      </w:r>
    </w:p>
  </w:footnote>
  <w:footnote w:type="continuationSeparator" w:id="0">
    <w:p w14:paraId="702B2BE1" w14:textId="77777777" w:rsidR="00071342" w:rsidRDefault="0007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8E97" w14:textId="77777777" w:rsidR="005047A1" w:rsidRDefault="00000000">
    <w:pPr>
      <w:spacing w:after="0"/>
      <w:ind w:right="1069"/>
      <w:jc w:val="center"/>
    </w:pPr>
    <w:r>
      <w:rPr>
        <w:noProof/>
      </w:rPr>
      <w:drawing>
        <wp:anchor distT="0" distB="0" distL="114300" distR="114300" simplePos="0" relativeHeight="251658240" behindDoc="0" locked="0" layoutInCell="1" allowOverlap="0" wp14:anchorId="5D640990" wp14:editId="61CFBDCA">
          <wp:simplePos x="0" y="0"/>
          <wp:positionH relativeFrom="page">
            <wp:posOffset>2521748</wp:posOffset>
          </wp:positionH>
          <wp:positionV relativeFrom="page">
            <wp:posOffset>468630</wp:posOffset>
          </wp:positionV>
          <wp:extent cx="2877312" cy="1490472"/>
          <wp:effectExtent l="0" t="0" r="0" b="0"/>
          <wp:wrapSquare wrapText="bothSides"/>
          <wp:docPr id="12732" name="Picture 12732"/>
          <wp:cNvGraphicFramePr/>
          <a:graphic xmlns:a="http://schemas.openxmlformats.org/drawingml/2006/main">
            <a:graphicData uri="http://schemas.openxmlformats.org/drawingml/2006/picture">
              <pic:pic xmlns:pic="http://schemas.openxmlformats.org/drawingml/2006/picture">
                <pic:nvPicPr>
                  <pic:cNvPr id="12732" name="Picture 12732"/>
                  <pic:cNvPicPr/>
                </pic:nvPicPr>
                <pic:blipFill>
                  <a:blip r:embed="rId1"/>
                  <a:stretch>
                    <a:fillRect/>
                  </a:stretch>
                </pic:blipFill>
                <pic:spPr>
                  <a:xfrm>
                    <a:off x="0" y="0"/>
                    <a:ext cx="2877312" cy="1490472"/>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ED0B" w14:textId="77777777" w:rsidR="005047A1" w:rsidRDefault="00000000">
    <w:pPr>
      <w:spacing w:after="0"/>
      <w:ind w:right="1069"/>
      <w:jc w:val="center"/>
    </w:pPr>
    <w:r>
      <w:rPr>
        <w:noProof/>
      </w:rPr>
      <w:drawing>
        <wp:anchor distT="0" distB="0" distL="114300" distR="114300" simplePos="0" relativeHeight="251659264" behindDoc="0" locked="0" layoutInCell="1" allowOverlap="0" wp14:anchorId="79B0DE79" wp14:editId="1153BDF9">
          <wp:simplePos x="0" y="0"/>
          <wp:positionH relativeFrom="page">
            <wp:posOffset>2521748</wp:posOffset>
          </wp:positionH>
          <wp:positionV relativeFrom="page">
            <wp:posOffset>468630</wp:posOffset>
          </wp:positionV>
          <wp:extent cx="2877312" cy="1490472"/>
          <wp:effectExtent l="0" t="0" r="0" b="0"/>
          <wp:wrapSquare wrapText="bothSides"/>
          <wp:docPr id="568427889" name="Picture 12732"/>
          <wp:cNvGraphicFramePr/>
          <a:graphic xmlns:a="http://schemas.openxmlformats.org/drawingml/2006/main">
            <a:graphicData uri="http://schemas.openxmlformats.org/drawingml/2006/picture">
              <pic:pic xmlns:pic="http://schemas.openxmlformats.org/drawingml/2006/picture">
                <pic:nvPicPr>
                  <pic:cNvPr id="12732" name="Picture 12732"/>
                  <pic:cNvPicPr/>
                </pic:nvPicPr>
                <pic:blipFill>
                  <a:blip r:embed="rId1"/>
                  <a:stretch>
                    <a:fillRect/>
                  </a:stretch>
                </pic:blipFill>
                <pic:spPr>
                  <a:xfrm>
                    <a:off x="0" y="0"/>
                    <a:ext cx="2877312" cy="1490472"/>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7038" w14:textId="77777777" w:rsidR="005047A1" w:rsidRDefault="00000000">
    <w:pPr>
      <w:spacing w:after="0"/>
      <w:ind w:right="1069"/>
      <w:jc w:val="center"/>
    </w:pPr>
    <w:r>
      <w:rPr>
        <w:noProof/>
      </w:rPr>
      <w:drawing>
        <wp:anchor distT="0" distB="0" distL="114300" distR="114300" simplePos="0" relativeHeight="251660288" behindDoc="0" locked="0" layoutInCell="1" allowOverlap="0" wp14:anchorId="7415AB0D" wp14:editId="7E501225">
          <wp:simplePos x="0" y="0"/>
          <wp:positionH relativeFrom="page">
            <wp:posOffset>2521748</wp:posOffset>
          </wp:positionH>
          <wp:positionV relativeFrom="page">
            <wp:posOffset>468630</wp:posOffset>
          </wp:positionV>
          <wp:extent cx="2877312" cy="1490472"/>
          <wp:effectExtent l="0" t="0" r="0" b="0"/>
          <wp:wrapSquare wrapText="bothSides"/>
          <wp:docPr id="967511726" name="Picture 12732"/>
          <wp:cNvGraphicFramePr/>
          <a:graphic xmlns:a="http://schemas.openxmlformats.org/drawingml/2006/main">
            <a:graphicData uri="http://schemas.openxmlformats.org/drawingml/2006/picture">
              <pic:pic xmlns:pic="http://schemas.openxmlformats.org/drawingml/2006/picture">
                <pic:nvPicPr>
                  <pic:cNvPr id="12732" name="Picture 12732"/>
                  <pic:cNvPicPr/>
                </pic:nvPicPr>
                <pic:blipFill>
                  <a:blip r:embed="rId1"/>
                  <a:stretch>
                    <a:fillRect/>
                  </a:stretch>
                </pic:blipFill>
                <pic:spPr>
                  <a:xfrm>
                    <a:off x="0" y="0"/>
                    <a:ext cx="2877312" cy="1490472"/>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904"/>
    <w:multiLevelType w:val="hybridMultilevel"/>
    <w:tmpl w:val="28162DB0"/>
    <w:lvl w:ilvl="0" w:tplc="33628E82">
      <w:start w:val="1"/>
      <w:numFmt w:val="lowerLetter"/>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81EFBC2">
      <w:start w:val="1"/>
      <w:numFmt w:val="lowerLetter"/>
      <w:lvlText w:val="%2"/>
      <w:lvlJc w:val="left"/>
      <w:pPr>
        <w:ind w:left="11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B724844">
      <w:start w:val="1"/>
      <w:numFmt w:val="lowerRoman"/>
      <w:lvlText w:val="%3"/>
      <w:lvlJc w:val="left"/>
      <w:pPr>
        <w:ind w:left="19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1A66938">
      <w:start w:val="1"/>
      <w:numFmt w:val="decimal"/>
      <w:lvlText w:val="%4"/>
      <w:lvlJc w:val="left"/>
      <w:pPr>
        <w:ind w:left="26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C02D400">
      <w:start w:val="1"/>
      <w:numFmt w:val="lowerLetter"/>
      <w:lvlText w:val="%5"/>
      <w:lvlJc w:val="left"/>
      <w:pPr>
        <w:ind w:left="33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81EF4C8">
      <w:start w:val="1"/>
      <w:numFmt w:val="lowerRoman"/>
      <w:lvlText w:val="%6"/>
      <w:lvlJc w:val="left"/>
      <w:pPr>
        <w:ind w:left="40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3E4C0C0">
      <w:start w:val="1"/>
      <w:numFmt w:val="decimal"/>
      <w:lvlText w:val="%7"/>
      <w:lvlJc w:val="left"/>
      <w:pPr>
        <w:ind w:left="47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7289994">
      <w:start w:val="1"/>
      <w:numFmt w:val="lowerLetter"/>
      <w:lvlText w:val="%8"/>
      <w:lvlJc w:val="left"/>
      <w:pPr>
        <w:ind w:left="55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04C8208">
      <w:start w:val="1"/>
      <w:numFmt w:val="lowerRoman"/>
      <w:lvlText w:val="%9"/>
      <w:lvlJc w:val="left"/>
      <w:pPr>
        <w:ind w:left="62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51179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A1"/>
    <w:rsid w:val="00071342"/>
    <w:rsid w:val="005047A1"/>
    <w:rsid w:val="005601E2"/>
    <w:rsid w:val="005B4DE9"/>
    <w:rsid w:val="00951322"/>
    <w:rsid w:val="00A24132"/>
    <w:rsid w:val="00A355D6"/>
    <w:rsid w:val="00FE67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CBD"/>
  <w15:docId w15:val="{DD39DAF7-22A5-4BD9-B56F-BE7A9A45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13"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12"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17"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23" Type="http://schemas.openxmlformats.org/officeDocument/2006/relationships/footer" Target="footer3.xml"/><Relationship Id="rId10"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14" Type="http://schemas.openxmlformats.org/officeDocument/2006/relationships/hyperlink" Target="https://www.google.com/search?q=Sistema+de+Armazenamento+Subterr%C3%A2neo+de+Combust%C3%ADvel&amp;rlz=1C1GCEU_pt-BRBR1148BR1148&amp;oq=Projeto+do+SASC&amp;gs_lcrp=EgZjaHJvbWUyBggAEEUYOTIJCAEQABgNGIAEMgkIAhAAGA0YgAQyCAgDEAAYFhgeMgoIBBAAGAgYDRgeMgoIBRAAGKIEGIkFMgoIBhAAGIAEGKIE0gEINjY2ajBqMTWoAgCwAgA&amp;sourceid=chrome&amp;ie=UTF-8&amp;ved=2ahUKEwiZ2YTUjMWRAxXykZUCHWcxBSkQgK4QegQIARAB"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1888</Words>
  <Characters>10196</Characters>
  <Application>Microsoft Office Word</Application>
  <DocSecurity>0</DocSecurity>
  <Lines>84</Lines>
  <Paragraphs>24</Paragraphs>
  <ScaleCrop>false</ScaleCrop>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REGULARIZAÇÃO POSTO DE GASOLINA.docx</dc:title>
  <dc:subject/>
  <dc:creator>Gabriela Perin Scárdua</dc:creator>
  <cp:keywords/>
  <cp:lastModifiedBy>Vanessa Souza Ratund</cp:lastModifiedBy>
  <cp:revision>4</cp:revision>
  <dcterms:created xsi:type="dcterms:W3CDTF">2026-03-11T16:05:00Z</dcterms:created>
  <dcterms:modified xsi:type="dcterms:W3CDTF">2026-03-11T16:10:00Z</dcterms:modified>
</cp:coreProperties>
</file>