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AFBD0" w14:textId="77777777" w:rsidR="001C5D3B" w:rsidRDefault="001C5D3B" w:rsidP="001C4A20">
      <w:pPr>
        <w:spacing w:line="360" w:lineRule="auto"/>
        <w:contextualSpacing/>
        <w:jc w:val="center"/>
        <w:rPr>
          <w:rFonts w:ascii="Arial" w:hAnsi="Arial" w:cs="Arial"/>
          <w:b/>
          <w:sz w:val="24"/>
          <w:szCs w:val="24"/>
        </w:rPr>
      </w:pPr>
    </w:p>
    <w:p w14:paraId="0FEB196E" w14:textId="77777777" w:rsidR="001C5D3B" w:rsidRDefault="001C5D3B" w:rsidP="001C4A20">
      <w:pPr>
        <w:spacing w:line="360" w:lineRule="auto"/>
        <w:contextualSpacing/>
        <w:jc w:val="center"/>
        <w:rPr>
          <w:rFonts w:ascii="Arial" w:hAnsi="Arial" w:cs="Arial"/>
          <w:b/>
          <w:sz w:val="24"/>
          <w:szCs w:val="24"/>
        </w:rPr>
      </w:pPr>
    </w:p>
    <w:p w14:paraId="493B53A6" w14:textId="77777777" w:rsidR="001C5D3B" w:rsidRDefault="001C5D3B" w:rsidP="001C4A20">
      <w:pPr>
        <w:spacing w:line="360" w:lineRule="auto"/>
        <w:contextualSpacing/>
        <w:jc w:val="center"/>
        <w:rPr>
          <w:rFonts w:ascii="Arial" w:hAnsi="Arial" w:cs="Arial"/>
          <w:b/>
          <w:sz w:val="24"/>
          <w:szCs w:val="24"/>
        </w:rPr>
      </w:pPr>
    </w:p>
    <w:p w14:paraId="0404D41C" w14:textId="77777777" w:rsidR="001C5D3B" w:rsidRDefault="001C5D3B" w:rsidP="001C4A20">
      <w:pPr>
        <w:spacing w:line="360" w:lineRule="auto"/>
        <w:contextualSpacing/>
        <w:jc w:val="center"/>
        <w:rPr>
          <w:rFonts w:ascii="Arial" w:hAnsi="Arial" w:cs="Arial"/>
          <w:b/>
          <w:sz w:val="24"/>
          <w:szCs w:val="24"/>
        </w:rPr>
      </w:pPr>
    </w:p>
    <w:p w14:paraId="4849F09E" w14:textId="77777777" w:rsidR="001C5D3B" w:rsidRDefault="001C5D3B" w:rsidP="001C4A20">
      <w:pPr>
        <w:spacing w:line="360" w:lineRule="auto"/>
        <w:contextualSpacing/>
        <w:jc w:val="center"/>
        <w:rPr>
          <w:rFonts w:ascii="Arial" w:hAnsi="Arial" w:cs="Arial"/>
          <w:b/>
          <w:sz w:val="24"/>
          <w:szCs w:val="24"/>
        </w:rPr>
      </w:pPr>
    </w:p>
    <w:p w14:paraId="57A0AAF3" w14:textId="77777777" w:rsidR="001C5D3B" w:rsidRDefault="001C5D3B" w:rsidP="001C4A20">
      <w:pPr>
        <w:spacing w:line="360" w:lineRule="auto"/>
        <w:contextualSpacing/>
        <w:jc w:val="center"/>
        <w:rPr>
          <w:rFonts w:ascii="Arial" w:hAnsi="Arial" w:cs="Arial"/>
          <w:b/>
          <w:sz w:val="24"/>
          <w:szCs w:val="24"/>
        </w:rPr>
      </w:pPr>
    </w:p>
    <w:p w14:paraId="49CB060B" w14:textId="77777777" w:rsidR="001C5D3B" w:rsidRDefault="001C5D3B" w:rsidP="001C5D3B">
      <w:pPr>
        <w:spacing w:line="360" w:lineRule="auto"/>
        <w:contextualSpacing/>
        <w:rPr>
          <w:rFonts w:ascii="Arial" w:hAnsi="Arial" w:cs="Arial"/>
          <w:b/>
          <w:sz w:val="24"/>
          <w:szCs w:val="24"/>
        </w:rPr>
      </w:pPr>
    </w:p>
    <w:p w14:paraId="0CB39EB4" w14:textId="77777777" w:rsidR="001C5D3B" w:rsidRDefault="001C5D3B" w:rsidP="001C5D3B">
      <w:pPr>
        <w:spacing w:line="360" w:lineRule="auto"/>
        <w:contextualSpacing/>
        <w:rPr>
          <w:rFonts w:ascii="Arial" w:hAnsi="Arial" w:cs="Arial"/>
          <w:b/>
          <w:sz w:val="24"/>
          <w:szCs w:val="24"/>
        </w:rPr>
      </w:pPr>
    </w:p>
    <w:p w14:paraId="61DC1689" w14:textId="77777777" w:rsidR="001C5D3B" w:rsidRDefault="001C5D3B" w:rsidP="001C4A20">
      <w:pPr>
        <w:spacing w:line="360" w:lineRule="auto"/>
        <w:contextualSpacing/>
        <w:jc w:val="center"/>
        <w:rPr>
          <w:rFonts w:ascii="Arial" w:hAnsi="Arial" w:cs="Arial"/>
          <w:b/>
          <w:sz w:val="24"/>
          <w:szCs w:val="24"/>
        </w:rPr>
      </w:pPr>
    </w:p>
    <w:p w14:paraId="535979FC" w14:textId="77777777" w:rsidR="001C5D3B" w:rsidRDefault="001C5D3B" w:rsidP="001C4A20">
      <w:pPr>
        <w:spacing w:line="360" w:lineRule="auto"/>
        <w:contextualSpacing/>
        <w:jc w:val="center"/>
        <w:rPr>
          <w:rFonts w:ascii="Arial" w:hAnsi="Arial" w:cs="Arial"/>
          <w:b/>
          <w:sz w:val="24"/>
          <w:szCs w:val="24"/>
        </w:rPr>
      </w:pPr>
    </w:p>
    <w:p w14:paraId="2AA987D3" w14:textId="22152B58" w:rsidR="001C5D3B" w:rsidRPr="00C570CD" w:rsidRDefault="001C5D3B" w:rsidP="001C5D3B">
      <w:pPr>
        <w:spacing w:after="0" w:line="360" w:lineRule="auto"/>
        <w:contextualSpacing/>
        <w:jc w:val="center"/>
        <w:rPr>
          <w:rFonts w:ascii="Cambria" w:hAnsi="Cambria" w:cs="Arial"/>
          <w:b/>
          <w:i/>
          <w:sz w:val="28"/>
          <w:szCs w:val="28"/>
        </w:rPr>
      </w:pPr>
      <w:r w:rsidRPr="00C570CD">
        <w:rPr>
          <w:rFonts w:ascii="Cambria" w:hAnsi="Cambria" w:cs="Arial"/>
          <w:b/>
          <w:sz w:val="28"/>
          <w:szCs w:val="28"/>
        </w:rPr>
        <w:t>MEMORIAL DESCRITIVO</w:t>
      </w:r>
      <w:r w:rsidR="00114DFA" w:rsidRPr="00C570CD">
        <w:rPr>
          <w:rFonts w:ascii="Cambria" w:hAnsi="Cambria" w:cs="Arial"/>
          <w:b/>
          <w:sz w:val="28"/>
          <w:szCs w:val="28"/>
        </w:rPr>
        <w:t xml:space="preserve"> DA</w:t>
      </w:r>
      <w:r w:rsidRPr="00C570CD">
        <w:rPr>
          <w:rFonts w:ascii="Cambria" w:hAnsi="Cambria" w:cs="Arial"/>
          <w:b/>
          <w:sz w:val="28"/>
          <w:szCs w:val="28"/>
        </w:rPr>
        <w:t xml:space="preserve"> </w:t>
      </w:r>
      <w:r w:rsidR="00C570CD" w:rsidRPr="00C570CD">
        <w:rPr>
          <w:rFonts w:ascii="Cambria" w:hAnsi="Cambria" w:cs="Arial"/>
          <w:b/>
          <w:sz w:val="28"/>
          <w:szCs w:val="28"/>
        </w:rPr>
        <w:t xml:space="preserve">EXECUÇÃO </w:t>
      </w:r>
      <w:r w:rsidR="00641C08">
        <w:rPr>
          <w:rFonts w:ascii="Cambria" w:hAnsi="Cambria" w:cs="Arial"/>
          <w:b/>
          <w:sz w:val="28"/>
          <w:szCs w:val="28"/>
        </w:rPr>
        <w:t>DE CONSTRUÇÃO DE NOVA REDE DE DISTRIBUIÇÃO DE ÁGUA POTÁVEL NO BAIRRO COHAB.</w:t>
      </w:r>
    </w:p>
    <w:p w14:paraId="44CC63DF" w14:textId="77777777" w:rsidR="001C5D3B" w:rsidRPr="005D2FB0" w:rsidRDefault="001C5D3B" w:rsidP="001C4A20">
      <w:pPr>
        <w:spacing w:line="360" w:lineRule="auto"/>
        <w:contextualSpacing/>
        <w:jc w:val="center"/>
        <w:rPr>
          <w:rFonts w:ascii="Cambria" w:hAnsi="Cambria" w:cs="Arial"/>
          <w:b/>
          <w:sz w:val="24"/>
          <w:szCs w:val="24"/>
        </w:rPr>
      </w:pPr>
    </w:p>
    <w:p w14:paraId="70204105" w14:textId="77777777" w:rsidR="001C5D3B" w:rsidRPr="005D2FB0" w:rsidRDefault="001C5D3B" w:rsidP="001C4A20">
      <w:pPr>
        <w:spacing w:line="360" w:lineRule="auto"/>
        <w:contextualSpacing/>
        <w:jc w:val="center"/>
        <w:rPr>
          <w:rFonts w:ascii="Cambria" w:hAnsi="Cambria" w:cs="Arial"/>
          <w:b/>
          <w:sz w:val="24"/>
          <w:szCs w:val="24"/>
        </w:rPr>
      </w:pPr>
    </w:p>
    <w:p w14:paraId="206B42F2" w14:textId="77777777" w:rsidR="001C5D3B" w:rsidRPr="005D2FB0" w:rsidRDefault="001C5D3B" w:rsidP="001C4A20">
      <w:pPr>
        <w:spacing w:line="360" w:lineRule="auto"/>
        <w:contextualSpacing/>
        <w:jc w:val="center"/>
        <w:rPr>
          <w:rFonts w:ascii="Cambria" w:hAnsi="Cambria" w:cs="Arial"/>
          <w:b/>
          <w:sz w:val="24"/>
          <w:szCs w:val="24"/>
        </w:rPr>
      </w:pPr>
    </w:p>
    <w:p w14:paraId="329A5807" w14:textId="77777777" w:rsidR="001C5D3B" w:rsidRPr="005D2FB0" w:rsidRDefault="001C5D3B" w:rsidP="001C4A20">
      <w:pPr>
        <w:spacing w:line="360" w:lineRule="auto"/>
        <w:contextualSpacing/>
        <w:jc w:val="center"/>
        <w:rPr>
          <w:rFonts w:ascii="Cambria" w:hAnsi="Cambria" w:cs="Arial"/>
          <w:b/>
          <w:sz w:val="24"/>
          <w:szCs w:val="24"/>
        </w:rPr>
      </w:pPr>
    </w:p>
    <w:p w14:paraId="662FCE92" w14:textId="77777777" w:rsidR="001C5D3B" w:rsidRPr="005D2FB0" w:rsidRDefault="001C5D3B" w:rsidP="001C4A20">
      <w:pPr>
        <w:spacing w:line="360" w:lineRule="auto"/>
        <w:contextualSpacing/>
        <w:jc w:val="center"/>
        <w:rPr>
          <w:rFonts w:ascii="Cambria" w:hAnsi="Cambria" w:cs="Arial"/>
          <w:b/>
          <w:sz w:val="24"/>
          <w:szCs w:val="24"/>
        </w:rPr>
      </w:pPr>
    </w:p>
    <w:p w14:paraId="5314A28F" w14:textId="6B565030" w:rsidR="001C5D3B" w:rsidRDefault="001C5D3B" w:rsidP="001C4A20">
      <w:pPr>
        <w:spacing w:line="360" w:lineRule="auto"/>
        <w:contextualSpacing/>
        <w:jc w:val="center"/>
        <w:rPr>
          <w:rFonts w:ascii="Cambria" w:hAnsi="Cambria" w:cs="Arial"/>
          <w:b/>
          <w:sz w:val="24"/>
          <w:szCs w:val="24"/>
        </w:rPr>
      </w:pPr>
    </w:p>
    <w:p w14:paraId="694F43A9" w14:textId="20E39EE9" w:rsidR="00C570CD" w:rsidRDefault="00C570CD" w:rsidP="001C4A20">
      <w:pPr>
        <w:spacing w:line="360" w:lineRule="auto"/>
        <w:contextualSpacing/>
        <w:jc w:val="center"/>
        <w:rPr>
          <w:rFonts w:ascii="Cambria" w:hAnsi="Cambria" w:cs="Arial"/>
          <w:b/>
          <w:sz w:val="24"/>
          <w:szCs w:val="24"/>
        </w:rPr>
      </w:pPr>
    </w:p>
    <w:p w14:paraId="5754156D" w14:textId="77777777" w:rsidR="00C570CD" w:rsidRPr="005D2FB0" w:rsidRDefault="00C570CD" w:rsidP="001C4A20">
      <w:pPr>
        <w:spacing w:line="360" w:lineRule="auto"/>
        <w:contextualSpacing/>
        <w:jc w:val="center"/>
        <w:rPr>
          <w:rFonts w:ascii="Cambria" w:hAnsi="Cambria" w:cs="Arial"/>
          <w:b/>
          <w:sz w:val="24"/>
          <w:szCs w:val="24"/>
        </w:rPr>
      </w:pPr>
    </w:p>
    <w:p w14:paraId="59AD3AE3" w14:textId="77777777" w:rsidR="001C5D3B" w:rsidRPr="005D2FB0" w:rsidRDefault="001C5D3B" w:rsidP="001C4A20">
      <w:pPr>
        <w:spacing w:line="360" w:lineRule="auto"/>
        <w:contextualSpacing/>
        <w:jc w:val="center"/>
        <w:rPr>
          <w:rFonts w:ascii="Cambria" w:hAnsi="Cambria" w:cs="Arial"/>
          <w:b/>
          <w:sz w:val="24"/>
          <w:szCs w:val="24"/>
        </w:rPr>
      </w:pPr>
    </w:p>
    <w:p w14:paraId="65B908BA" w14:textId="77777777" w:rsidR="001C5D3B" w:rsidRPr="005D2FB0" w:rsidRDefault="001C5D3B" w:rsidP="001C4A20">
      <w:pPr>
        <w:spacing w:line="360" w:lineRule="auto"/>
        <w:contextualSpacing/>
        <w:jc w:val="center"/>
        <w:rPr>
          <w:rFonts w:ascii="Cambria" w:hAnsi="Cambria" w:cs="Arial"/>
          <w:b/>
          <w:sz w:val="24"/>
          <w:szCs w:val="24"/>
        </w:rPr>
      </w:pPr>
    </w:p>
    <w:p w14:paraId="0690C7DA" w14:textId="77777777" w:rsidR="001C5D3B" w:rsidRPr="005D2FB0" w:rsidRDefault="001C5D3B" w:rsidP="001C4A20">
      <w:pPr>
        <w:spacing w:line="360" w:lineRule="auto"/>
        <w:contextualSpacing/>
        <w:jc w:val="center"/>
        <w:rPr>
          <w:rFonts w:ascii="Cambria" w:hAnsi="Cambria" w:cs="Arial"/>
          <w:b/>
          <w:sz w:val="24"/>
          <w:szCs w:val="24"/>
        </w:rPr>
      </w:pPr>
    </w:p>
    <w:p w14:paraId="7B4FA878" w14:textId="77777777" w:rsidR="001C5D3B" w:rsidRPr="005D2FB0" w:rsidRDefault="001C5D3B" w:rsidP="001C4A20">
      <w:pPr>
        <w:spacing w:line="360" w:lineRule="auto"/>
        <w:contextualSpacing/>
        <w:jc w:val="center"/>
        <w:rPr>
          <w:rFonts w:ascii="Cambria" w:hAnsi="Cambria" w:cs="Arial"/>
          <w:b/>
          <w:sz w:val="24"/>
          <w:szCs w:val="24"/>
        </w:rPr>
      </w:pPr>
    </w:p>
    <w:p w14:paraId="39FEFF3A" w14:textId="77777777" w:rsidR="001C5D3B" w:rsidRPr="005D2FB0" w:rsidRDefault="001C5D3B" w:rsidP="001C4A20">
      <w:pPr>
        <w:spacing w:line="360" w:lineRule="auto"/>
        <w:contextualSpacing/>
        <w:jc w:val="center"/>
        <w:rPr>
          <w:rFonts w:ascii="Cambria" w:hAnsi="Cambria" w:cs="Arial"/>
          <w:b/>
          <w:sz w:val="24"/>
          <w:szCs w:val="24"/>
        </w:rPr>
      </w:pPr>
    </w:p>
    <w:p w14:paraId="069222D3" w14:textId="77777777" w:rsidR="001C5D3B" w:rsidRPr="005D2FB0" w:rsidRDefault="001C5D3B" w:rsidP="001C4A20">
      <w:pPr>
        <w:spacing w:line="360" w:lineRule="auto"/>
        <w:contextualSpacing/>
        <w:jc w:val="center"/>
        <w:rPr>
          <w:rFonts w:ascii="Cambria" w:hAnsi="Cambria" w:cs="Arial"/>
          <w:b/>
          <w:sz w:val="24"/>
          <w:szCs w:val="24"/>
        </w:rPr>
      </w:pPr>
    </w:p>
    <w:p w14:paraId="4189CA3E" w14:textId="5E208E74" w:rsidR="009D029D" w:rsidRDefault="009D029D" w:rsidP="001C4A20">
      <w:pPr>
        <w:spacing w:line="360" w:lineRule="auto"/>
        <w:contextualSpacing/>
        <w:jc w:val="center"/>
        <w:rPr>
          <w:rFonts w:ascii="Cambria" w:hAnsi="Cambria" w:cs="Arial"/>
          <w:b/>
          <w:sz w:val="24"/>
          <w:szCs w:val="24"/>
        </w:rPr>
      </w:pPr>
    </w:p>
    <w:p w14:paraId="2205E17E" w14:textId="77777777" w:rsidR="009D029D" w:rsidRPr="005D2FB0" w:rsidRDefault="009D029D" w:rsidP="001C4A20">
      <w:pPr>
        <w:spacing w:line="360" w:lineRule="auto"/>
        <w:contextualSpacing/>
        <w:jc w:val="center"/>
        <w:rPr>
          <w:rFonts w:ascii="Cambria" w:hAnsi="Cambria" w:cs="Arial"/>
          <w:b/>
          <w:sz w:val="24"/>
          <w:szCs w:val="24"/>
        </w:rPr>
      </w:pPr>
    </w:p>
    <w:p w14:paraId="77A165FE" w14:textId="77777777" w:rsidR="001C5D3B" w:rsidRPr="005D2FB0" w:rsidRDefault="001C5D3B" w:rsidP="001C4A20">
      <w:pPr>
        <w:spacing w:line="360" w:lineRule="auto"/>
        <w:contextualSpacing/>
        <w:jc w:val="center"/>
        <w:rPr>
          <w:rFonts w:ascii="Cambria" w:hAnsi="Cambria" w:cs="Arial"/>
          <w:b/>
          <w:sz w:val="24"/>
          <w:szCs w:val="24"/>
        </w:rPr>
      </w:pPr>
    </w:p>
    <w:p w14:paraId="05D2CB25" w14:textId="77777777" w:rsidR="001C5D3B" w:rsidRPr="005D2FB0" w:rsidRDefault="001C5D3B" w:rsidP="001C4A20">
      <w:pPr>
        <w:spacing w:line="360" w:lineRule="auto"/>
        <w:contextualSpacing/>
        <w:jc w:val="center"/>
        <w:rPr>
          <w:rFonts w:ascii="Cambria" w:hAnsi="Cambria" w:cs="Arial"/>
          <w:b/>
          <w:sz w:val="24"/>
          <w:szCs w:val="24"/>
        </w:rPr>
      </w:pPr>
    </w:p>
    <w:p w14:paraId="02C80650" w14:textId="77777777" w:rsidR="001C5D3B" w:rsidRPr="005D2FB0" w:rsidRDefault="001C5D3B" w:rsidP="001C5D3B">
      <w:pPr>
        <w:spacing w:after="0" w:line="360" w:lineRule="auto"/>
        <w:contextualSpacing/>
        <w:jc w:val="center"/>
        <w:rPr>
          <w:rFonts w:ascii="Cambria" w:hAnsi="Cambria" w:cs="Arial"/>
          <w:b/>
          <w:sz w:val="24"/>
          <w:szCs w:val="28"/>
        </w:rPr>
      </w:pPr>
      <w:r w:rsidRPr="005D2FB0">
        <w:rPr>
          <w:rFonts w:ascii="Cambria" w:hAnsi="Cambria" w:cs="Arial"/>
          <w:b/>
          <w:sz w:val="24"/>
          <w:szCs w:val="28"/>
        </w:rPr>
        <w:t>ITARANA-ES</w:t>
      </w:r>
    </w:p>
    <w:p w14:paraId="4EA6E38F" w14:textId="4455B86C" w:rsidR="001C5D3B" w:rsidRPr="005D2FB0" w:rsidRDefault="001C5D3B" w:rsidP="001C5D3B">
      <w:pPr>
        <w:spacing w:after="0" w:line="360" w:lineRule="auto"/>
        <w:contextualSpacing/>
        <w:jc w:val="center"/>
        <w:rPr>
          <w:rFonts w:ascii="Cambria" w:hAnsi="Cambria" w:cs="Arial"/>
          <w:b/>
          <w:sz w:val="24"/>
          <w:szCs w:val="28"/>
        </w:rPr>
      </w:pPr>
      <w:r w:rsidRPr="005D2FB0">
        <w:rPr>
          <w:rFonts w:ascii="Cambria" w:hAnsi="Cambria" w:cs="Arial"/>
          <w:b/>
          <w:sz w:val="24"/>
          <w:szCs w:val="28"/>
        </w:rPr>
        <w:t>20</w:t>
      </w:r>
      <w:r w:rsidR="00441BB2" w:rsidRPr="005D2FB0">
        <w:rPr>
          <w:rFonts w:ascii="Cambria" w:hAnsi="Cambria" w:cs="Arial"/>
          <w:b/>
          <w:sz w:val="24"/>
          <w:szCs w:val="28"/>
        </w:rPr>
        <w:t>2</w:t>
      </w:r>
      <w:r w:rsidR="00641C08">
        <w:rPr>
          <w:rFonts w:ascii="Cambria" w:hAnsi="Cambria" w:cs="Arial"/>
          <w:b/>
          <w:sz w:val="24"/>
          <w:szCs w:val="28"/>
        </w:rPr>
        <w:t>1</w:t>
      </w:r>
    </w:p>
    <w:p w14:paraId="4DA0F4E5" w14:textId="4CA93133" w:rsidR="00621C90" w:rsidRPr="005D2FB0" w:rsidRDefault="00FB5D17" w:rsidP="004C5BBB">
      <w:pPr>
        <w:spacing w:line="360" w:lineRule="auto"/>
        <w:contextualSpacing/>
        <w:jc w:val="center"/>
        <w:rPr>
          <w:rFonts w:ascii="Cambria" w:hAnsi="Cambria" w:cs="Arial"/>
          <w:b/>
          <w:sz w:val="24"/>
          <w:szCs w:val="24"/>
        </w:rPr>
      </w:pPr>
      <w:r w:rsidRPr="005D2FB0">
        <w:rPr>
          <w:rFonts w:ascii="Cambria" w:hAnsi="Cambria" w:cs="Arial"/>
          <w:b/>
          <w:sz w:val="24"/>
          <w:szCs w:val="24"/>
        </w:rPr>
        <w:lastRenderedPageBreak/>
        <w:t>MEMORIAL DESCRITIVO</w:t>
      </w:r>
    </w:p>
    <w:p w14:paraId="32DFD0AE" w14:textId="5FD51A4F" w:rsidR="00121052" w:rsidRPr="005D2FB0" w:rsidRDefault="00FB5D17" w:rsidP="00621C90">
      <w:pPr>
        <w:spacing w:after="0" w:line="360" w:lineRule="auto"/>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Projeto</w:t>
      </w:r>
      <w:r w:rsidR="00C3202E" w:rsidRPr="005D2FB0">
        <w:rPr>
          <w:rFonts w:ascii="Cambria" w:hAnsi="Cambria" w:cs="Arial"/>
          <w:color w:val="000000" w:themeColor="text1"/>
          <w:sz w:val="24"/>
          <w:szCs w:val="24"/>
        </w:rPr>
        <w:t xml:space="preserve">: </w:t>
      </w:r>
      <w:r w:rsidR="008E30DC" w:rsidRPr="005D2FB0">
        <w:rPr>
          <w:rFonts w:ascii="Cambria" w:hAnsi="Cambria" w:cs="Arial"/>
          <w:color w:val="000000" w:themeColor="text1"/>
          <w:sz w:val="24"/>
          <w:szCs w:val="24"/>
        </w:rPr>
        <w:t xml:space="preserve">Execução de </w:t>
      </w:r>
      <w:r w:rsidR="00641C08">
        <w:rPr>
          <w:rFonts w:ascii="Cambria" w:hAnsi="Cambria" w:cs="Arial"/>
          <w:color w:val="000000" w:themeColor="text1"/>
          <w:sz w:val="24"/>
          <w:szCs w:val="24"/>
        </w:rPr>
        <w:t>construção de nova rede de abastecimento de água potável</w:t>
      </w:r>
      <w:r w:rsidR="00C8398B" w:rsidRPr="005D2FB0">
        <w:rPr>
          <w:rFonts w:ascii="Cambria" w:hAnsi="Cambria" w:cs="Arial"/>
          <w:color w:val="000000" w:themeColor="text1"/>
          <w:sz w:val="24"/>
          <w:szCs w:val="24"/>
        </w:rPr>
        <w:t>,</w:t>
      </w:r>
      <w:r w:rsidR="00641C08">
        <w:rPr>
          <w:rFonts w:ascii="Cambria" w:hAnsi="Cambria" w:cs="Arial"/>
          <w:color w:val="000000" w:themeColor="text1"/>
          <w:sz w:val="24"/>
          <w:szCs w:val="24"/>
        </w:rPr>
        <w:t xml:space="preserve"> Cohab,</w:t>
      </w:r>
      <w:r w:rsidR="00BF1B5E" w:rsidRPr="005D2FB0">
        <w:rPr>
          <w:rFonts w:ascii="Cambria" w:hAnsi="Cambria" w:cs="Arial"/>
          <w:color w:val="000000" w:themeColor="text1"/>
          <w:sz w:val="24"/>
          <w:szCs w:val="24"/>
        </w:rPr>
        <w:t xml:space="preserve"> Itarana, Espírito Santo.</w:t>
      </w:r>
    </w:p>
    <w:p w14:paraId="4F5574BB" w14:textId="77777777" w:rsidR="00FB5D17" w:rsidRPr="005D2FB0" w:rsidRDefault="00FB5D17" w:rsidP="00621C90">
      <w:pPr>
        <w:spacing w:after="0" w:line="360" w:lineRule="auto"/>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Proprietário</w:t>
      </w:r>
      <w:r w:rsidRPr="005D2FB0">
        <w:rPr>
          <w:rFonts w:ascii="Cambria" w:hAnsi="Cambria" w:cs="Arial"/>
          <w:color w:val="000000" w:themeColor="text1"/>
          <w:sz w:val="24"/>
          <w:szCs w:val="24"/>
        </w:rPr>
        <w:t xml:space="preserve">: </w:t>
      </w:r>
      <w:r w:rsidR="007641B1" w:rsidRPr="005D2FB0">
        <w:rPr>
          <w:rFonts w:ascii="Cambria" w:hAnsi="Cambria" w:cs="Arial"/>
          <w:color w:val="000000" w:themeColor="text1"/>
          <w:sz w:val="24"/>
          <w:szCs w:val="24"/>
        </w:rPr>
        <w:t>Prefeitura Municipal de</w:t>
      </w:r>
      <w:r w:rsidR="001C4A20" w:rsidRPr="005D2FB0">
        <w:rPr>
          <w:rFonts w:ascii="Cambria" w:hAnsi="Cambria" w:cs="Arial"/>
          <w:color w:val="000000" w:themeColor="text1"/>
          <w:sz w:val="24"/>
          <w:szCs w:val="24"/>
        </w:rPr>
        <w:t xml:space="preserve"> Itarana</w:t>
      </w:r>
      <w:r w:rsidR="00121052" w:rsidRPr="005D2FB0">
        <w:rPr>
          <w:rFonts w:ascii="Cambria" w:hAnsi="Cambria" w:cs="Arial"/>
          <w:color w:val="000000" w:themeColor="text1"/>
          <w:sz w:val="24"/>
          <w:szCs w:val="24"/>
        </w:rPr>
        <w:t>, Espírito Santo.</w:t>
      </w:r>
    </w:p>
    <w:p w14:paraId="7A716B37" w14:textId="42F7CF8D" w:rsidR="00621C90" w:rsidRPr="005D2FB0" w:rsidRDefault="00FB5D17" w:rsidP="004C5BBB">
      <w:pPr>
        <w:spacing w:line="360" w:lineRule="auto"/>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Localização</w:t>
      </w:r>
      <w:r w:rsidR="00121052" w:rsidRPr="005D2FB0">
        <w:rPr>
          <w:rFonts w:ascii="Cambria" w:hAnsi="Cambria" w:cs="Arial"/>
          <w:color w:val="000000" w:themeColor="text1"/>
          <w:sz w:val="24"/>
          <w:szCs w:val="24"/>
        </w:rPr>
        <w:t xml:space="preserve">: </w:t>
      </w:r>
      <w:r w:rsidR="00641C08">
        <w:rPr>
          <w:rFonts w:ascii="Cambria" w:hAnsi="Cambria" w:cs="Arial"/>
          <w:color w:val="000000" w:themeColor="text1"/>
          <w:sz w:val="24"/>
          <w:szCs w:val="24"/>
        </w:rPr>
        <w:t>Cohab</w:t>
      </w:r>
      <w:r w:rsidR="00613737" w:rsidRPr="005D2FB0">
        <w:rPr>
          <w:rFonts w:ascii="Cambria" w:hAnsi="Cambria" w:cs="Arial"/>
          <w:color w:val="000000" w:themeColor="text1"/>
          <w:sz w:val="24"/>
          <w:szCs w:val="24"/>
        </w:rPr>
        <w:t>, Itarana/ES</w:t>
      </w:r>
      <w:r w:rsidR="004C5BBB">
        <w:rPr>
          <w:rFonts w:ascii="Cambria" w:hAnsi="Cambria" w:cs="Arial"/>
          <w:color w:val="000000" w:themeColor="text1"/>
          <w:sz w:val="24"/>
          <w:szCs w:val="24"/>
        </w:rPr>
        <w:t>.</w:t>
      </w:r>
    </w:p>
    <w:p w14:paraId="6C2B0E58" w14:textId="77777777" w:rsidR="008410AF" w:rsidRPr="005D2FB0" w:rsidRDefault="008410AF" w:rsidP="00621C90">
      <w:pPr>
        <w:pStyle w:val="Ttulo1"/>
        <w:spacing w:before="0" w:line="360" w:lineRule="auto"/>
        <w:jc w:val="both"/>
        <w:rPr>
          <w:rFonts w:ascii="Cambria" w:hAnsi="Cambria" w:cs="Arial"/>
          <w:b/>
          <w:color w:val="000000" w:themeColor="text1"/>
          <w:sz w:val="24"/>
          <w:szCs w:val="24"/>
        </w:rPr>
      </w:pPr>
      <w:bookmarkStart w:id="0" w:name="_Toc47597524"/>
      <w:r w:rsidRPr="005D2FB0">
        <w:rPr>
          <w:rFonts w:ascii="Cambria" w:hAnsi="Cambria" w:cs="Arial"/>
          <w:b/>
          <w:color w:val="000000" w:themeColor="text1"/>
          <w:sz w:val="24"/>
          <w:szCs w:val="24"/>
        </w:rPr>
        <w:t>1 - IDENTIFICAÇÃO</w:t>
      </w:r>
      <w:bookmarkEnd w:id="0"/>
      <w:r w:rsidRPr="005D2FB0">
        <w:rPr>
          <w:rFonts w:ascii="Cambria" w:hAnsi="Cambria" w:cs="Arial"/>
          <w:b/>
          <w:color w:val="000000" w:themeColor="text1"/>
          <w:sz w:val="24"/>
          <w:szCs w:val="24"/>
        </w:rPr>
        <w:t xml:space="preserve"> </w:t>
      </w:r>
    </w:p>
    <w:p w14:paraId="4AD23F6D" w14:textId="5DDC90F7" w:rsidR="008410AF" w:rsidRDefault="008410AF" w:rsidP="00173896">
      <w:pPr>
        <w:spacing w:after="0" w:line="360" w:lineRule="auto"/>
        <w:ind w:firstLine="709"/>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O presente Memorial tem como objetivo especificar os materiais e técnicas referentes à </w:t>
      </w:r>
      <w:r w:rsidR="008E30DC" w:rsidRPr="005D2FB0">
        <w:rPr>
          <w:rFonts w:ascii="Cambria" w:hAnsi="Cambria" w:cs="Arial"/>
          <w:color w:val="000000" w:themeColor="text1"/>
          <w:sz w:val="24"/>
          <w:szCs w:val="24"/>
        </w:rPr>
        <w:t>execução de obra de</w:t>
      </w:r>
      <w:r w:rsidR="00C570CD">
        <w:rPr>
          <w:rFonts w:ascii="Cambria" w:hAnsi="Cambria" w:cs="Arial"/>
          <w:color w:val="000000" w:themeColor="text1"/>
          <w:sz w:val="24"/>
          <w:szCs w:val="24"/>
        </w:rPr>
        <w:t xml:space="preserve"> </w:t>
      </w:r>
      <w:r w:rsidR="00641C08">
        <w:rPr>
          <w:rFonts w:ascii="Cambria" w:hAnsi="Cambria" w:cs="Arial"/>
          <w:color w:val="000000" w:themeColor="text1"/>
          <w:sz w:val="24"/>
          <w:szCs w:val="24"/>
        </w:rPr>
        <w:t>construção de nova rede de abastecimento de água potável no bairro Cohab</w:t>
      </w:r>
      <w:r w:rsidR="00C570CD">
        <w:rPr>
          <w:rFonts w:ascii="Cambria" w:hAnsi="Cambria" w:cs="Arial"/>
          <w:color w:val="000000" w:themeColor="text1"/>
          <w:sz w:val="24"/>
          <w:szCs w:val="24"/>
        </w:rPr>
        <w:t>.</w:t>
      </w:r>
    </w:p>
    <w:p w14:paraId="44D1C722" w14:textId="77777777" w:rsidR="008410AF" w:rsidRPr="005D2FB0" w:rsidRDefault="008410AF" w:rsidP="00621C90">
      <w:pPr>
        <w:pStyle w:val="Ttulo1"/>
        <w:spacing w:before="0" w:line="360" w:lineRule="auto"/>
        <w:jc w:val="both"/>
        <w:rPr>
          <w:rFonts w:ascii="Cambria" w:hAnsi="Cambria" w:cs="Arial"/>
          <w:b/>
          <w:color w:val="000000" w:themeColor="text1"/>
          <w:sz w:val="24"/>
          <w:szCs w:val="24"/>
        </w:rPr>
      </w:pPr>
      <w:bookmarkStart w:id="1" w:name="_Toc47597525"/>
      <w:r w:rsidRPr="005D2FB0">
        <w:rPr>
          <w:rFonts w:ascii="Cambria" w:hAnsi="Cambria" w:cs="Arial"/>
          <w:b/>
          <w:color w:val="000000" w:themeColor="text1"/>
          <w:sz w:val="24"/>
          <w:szCs w:val="24"/>
        </w:rPr>
        <w:t>2 - CONSIDERAÇÕES GERAIS</w:t>
      </w:r>
      <w:bookmarkEnd w:id="1"/>
      <w:r w:rsidRPr="005D2FB0">
        <w:rPr>
          <w:rFonts w:ascii="Cambria" w:hAnsi="Cambria" w:cs="Arial"/>
          <w:b/>
          <w:color w:val="000000" w:themeColor="text1"/>
          <w:sz w:val="24"/>
          <w:szCs w:val="24"/>
        </w:rPr>
        <w:t xml:space="preserve"> </w:t>
      </w:r>
    </w:p>
    <w:p w14:paraId="3ED1321A"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É de responsabilidade da CONTRATADA, o fornecimento de todos os materiais, equipamentos e mão de obra de primeira linha necessária ao cumprimento integral do objeto da licitação, baseando-se nos projetos básicos fornecidos bem como nos respectivos memoriais descritivos, responsabilizando-se pelo atendimento a todos os dispositivos legais vigentes, bem como pelo cumprimento de normas técnicas da ABNT e demais pertinentes, normas de segurança, pagamento de encargos, taxas, emolumentos, etc., e por todos os danos causados às obras e ou serviços, bem como a terceiros, reparando, consertando, substituindo, ressarcindo, etc., os seus respectivos proprietários.</w:t>
      </w:r>
    </w:p>
    <w:p w14:paraId="7E248D86" w14:textId="648DBD58" w:rsidR="00590C9E" w:rsidRPr="004C5BBB" w:rsidRDefault="004658C1" w:rsidP="004C5BBB">
      <w:pPr>
        <w:spacing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Quando houver dúvidas nos projetos, nas especificações, no memorial </w:t>
      </w:r>
      <w:r w:rsidR="00C32067" w:rsidRPr="005D2FB0">
        <w:rPr>
          <w:rFonts w:ascii="Cambria" w:hAnsi="Cambria" w:cs="Arial"/>
          <w:color w:val="000000" w:themeColor="text1"/>
          <w:sz w:val="24"/>
          <w:szCs w:val="24"/>
        </w:rPr>
        <w:t>deverá</w:t>
      </w:r>
      <w:r w:rsidRPr="005D2FB0">
        <w:rPr>
          <w:rFonts w:ascii="Cambria" w:hAnsi="Cambria" w:cs="Arial"/>
          <w:color w:val="000000" w:themeColor="text1"/>
          <w:sz w:val="24"/>
          <w:szCs w:val="24"/>
        </w:rPr>
        <w:t xml:space="preserve"> ser </w:t>
      </w:r>
      <w:r w:rsidR="00C32067" w:rsidRPr="005D2FB0">
        <w:rPr>
          <w:rFonts w:ascii="Cambria" w:hAnsi="Cambria" w:cs="Arial"/>
          <w:color w:val="000000" w:themeColor="text1"/>
          <w:sz w:val="24"/>
          <w:szCs w:val="24"/>
        </w:rPr>
        <w:t>consultada a FISCALIZAÇÃO</w:t>
      </w:r>
      <w:r w:rsidRPr="005D2FB0">
        <w:rPr>
          <w:rFonts w:ascii="Cambria" w:hAnsi="Cambria" w:cs="Arial"/>
          <w:color w:val="000000" w:themeColor="text1"/>
          <w:sz w:val="24"/>
          <w:szCs w:val="24"/>
        </w:rPr>
        <w:t xml:space="preserve"> e aos projetistas para as definições finais.</w:t>
      </w:r>
    </w:p>
    <w:p w14:paraId="1A6C580A" w14:textId="77777777" w:rsidR="007641B1" w:rsidRPr="005D2FB0" w:rsidRDefault="007641B1" w:rsidP="00621C90">
      <w:pPr>
        <w:pStyle w:val="Ttulo1"/>
        <w:spacing w:before="0" w:line="360" w:lineRule="auto"/>
        <w:jc w:val="both"/>
        <w:rPr>
          <w:rFonts w:ascii="Cambria" w:hAnsi="Cambria" w:cs="Arial"/>
          <w:b/>
          <w:color w:val="000000" w:themeColor="text1"/>
          <w:sz w:val="24"/>
          <w:szCs w:val="24"/>
        </w:rPr>
      </w:pPr>
      <w:bookmarkStart w:id="2" w:name="_Toc47597526"/>
      <w:r w:rsidRPr="005D2FB0">
        <w:rPr>
          <w:rFonts w:ascii="Cambria" w:hAnsi="Cambria" w:cs="Arial"/>
          <w:b/>
          <w:color w:val="000000" w:themeColor="text1"/>
          <w:sz w:val="24"/>
          <w:szCs w:val="24"/>
        </w:rPr>
        <w:t>3 – OBSERVAÇÕES GERAIS</w:t>
      </w:r>
      <w:bookmarkEnd w:id="2"/>
    </w:p>
    <w:p w14:paraId="497A32FA" w14:textId="77777777" w:rsidR="00136AAD" w:rsidRPr="005D2FB0" w:rsidRDefault="00136AAD" w:rsidP="00621C90">
      <w:pPr>
        <w:pStyle w:val="Ttulo2"/>
        <w:spacing w:before="0" w:line="360" w:lineRule="auto"/>
        <w:ind w:firstLine="425"/>
        <w:jc w:val="both"/>
        <w:rPr>
          <w:rFonts w:ascii="Cambria" w:hAnsi="Cambria" w:cs="Arial"/>
          <w:b/>
          <w:color w:val="000000" w:themeColor="text1"/>
          <w:sz w:val="24"/>
          <w:szCs w:val="24"/>
        </w:rPr>
      </w:pPr>
      <w:bookmarkStart w:id="3" w:name="_Toc47597527"/>
      <w:r w:rsidRPr="005D2FB0">
        <w:rPr>
          <w:rFonts w:ascii="Cambria" w:hAnsi="Cambria" w:cs="Arial"/>
          <w:b/>
          <w:color w:val="000000" w:themeColor="text1"/>
          <w:sz w:val="24"/>
          <w:szCs w:val="24"/>
        </w:rPr>
        <w:t>3</w:t>
      </w:r>
      <w:r w:rsidR="007641B1" w:rsidRPr="005D2FB0">
        <w:rPr>
          <w:rFonts w:ascii="Cambria" w:hAnsi="Cambria" w:cs="Arial"/>
          <w:b/>
          <w:color w:val="000000" w:themeColor="text1"/>
          <w:sz w:val="24"/>
          <w:szCs w:val="24"/>
        </w:rPr>
        <w:t>.1</w:t>
      </w:r>
      <w:r w:rsidRPr="005D2FB0">
        <w:rPr>
          <w:rFonts w:ascii="Cambria" w:hAnsi="Cambria" w:cs="Arial"/>
          <w:b/>
          <w:color w:val="000000" w:themeColor="text1"/>
          <w:sz w:val="24"/>
          <w:szCs w:val="24"/>
        </w:rPr>
        <w:t xml:space="preserve"> – </w:t>
      </w:r>
      <w:r w:rsidR="007641B1" w:rsidRPr="005D2FB0">
        <w:rPr>
          <w:rFonts w:ascii="Cambria" w:hAnsi="Cambria" w:cs="Arial"/>
          <w:b/>
          <w:color w:val="000000" w:themeColor="text1"/>
          <w:sz w:val="24"/>
          <w:szCs w:val="24"/>
        </w:rPr>
        <w:t>Execução e controle</w:t>
      </w:r>
      <w:bookmarkEnd w:id="3"/>
    </w:p>
    <w:p w14:paraId="70027543" w14:textId="77777777" w:rsidR="004658C1" w:rsidRPr="005D2FB0" w:rsidRDefault="004658C1" w:rsidP="00621C90">
      <w:pPr>
        <w:pStyle w:val="Ttulo3"/>
        <w:spacing w:before="0" w:line="360" w:lineRule="auto"/>
        <w:ind w:firstLine="709"/>
        <w:jc w:val="both"/>
        <w:rPr>
          <w:rFonts w:ascii="Cambria" w:hAnsi="Cambria" w:cs="Arial"/>
          <w:b/>
          <w:color w:val="000000" w:themeColor="text1"/>
        </w:rPr>
      </w:pPr>
      <w:bookmarkStart w:id="4" w:name="_Toc47597528"/>
      <w:r w:rsidRPr="005D2FB0">
        <w:rPr>
          <w:rFonts w:ascii="Cambria" w:hAnsi="Cambria" w:cs="Arial"/>
          <w:b/>
          <w:color w:val="000000" w:themeColor="text1"/>
        </w:rPr>
        <w:t>3.</w:t>
      </w:r>
      <w:r w:rsidR="007641B1" w:rsidRPr="005D2FB0">
        <w:rPr>
          <w:rFonts w:ascii="Cambria" w:hAnsi="Cambria" w:cs="Arial"/>
          <w:b/>
          <w:color w:val="000000" w:themeColor="text1"/>
        </w:rPr>
        <w:t>1.1</w:t>
      </w:r>
      <w:r w:rsidRPr="005D2FB0">
        <w:rPr>
          <w:rFonts w:ascii="Cambria" w:hAnsi="Cambria" w:cs="Arial"/>
          <w:b/>
          <w:color w:val="000000" w:themeColor="text1"/>
        </w:rPr>
        <w:t xml:space="preserve"> – Responsabilidades</w:t>
      </w:r>
      <w:bookmarkEnd w:id="4"/>
    </w:p>
    <w:p w14:paraId="29598061"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Fica </w:t>
      </w:r>
      <w:r w:rsidR="00C32067" w:rsidRPr="005D2FB0">
        <w:rPr>
          <w:rFonts w:ascii="Cambria" w:hAnsi="Cambria" w:cs="Arial"/>
          <w:color w:val="000000" w:themeColor="text1"/>
          <w:sz w:val="24"/>
          <w:szCs w:val="24"/>
        </w:rPr>
        <w:t>reservada</w:t>
      </w:r>
      <w:r w:rsidRPr="005D2FB0">
        <w:rPr>
          <w:rFonts w:ascii="Cambria" w:hAnsi="Cambria" w:cs="Arial"/>
          <w:color w:val="000000" w:themeColor="text1"/>
          <w:sz w:val="24"/>
          <w:szCs w:val="24"/>
        </w:rPr>
        <w:t xml:space="preserve"> a PREFEITURA MUNICIPAL DE ITARANA-ES, neste </w:t>
      </w:r>
      <w:r w:rsidR="00C32067" w:rsidRPr="005D2FB0">
        <w:rPr>
          <w:rFonts w:ascii="Cambria" w:hAnsi="Cambria" w:cs="Arial"/>
          <w:color w:val="000000" w:themeColor="text1"/>
          <w:sz w:val="24"/>
          <w:szCs w:val="24"/>
        </w:rPr>
        <w:t>ato representado</w:t>
      </w:r>
      <w:r w:rsidRPr="005D2FB0">
        <w:rPr>
          <w:rFonts w:ascii="Cambria" w:hAnsi="Cambria" w:cs="Arial"/>
          <w:color w:val="000000" w:themeColor="text1"/>
          <w:sz w:val="24"/>
          <w:szCs w:val="24"/>
        </w:rPr>
        <w:t xml:space="preserve"> pelo SETOR DE ENGENHARIA E PROJETOS, o direito e a autoridade, para resolver todo e qualquer caso singular e porventura omisso neste memorial, e nos demais e que não seja definido em outros documentos contratuais, como o próprio contrato ou outros elementos fornecidos.</w:t>
      </w:r>
    </w:p>
    <w:p w14:paraId="699ED896"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Na existência de serviços não descritos, a CONTRATADA somente poderá executá-los após aprovação da FISCALIZAÇÃO. A omissão de qualquer procedimento ou norma neste memorial, nos projetos, ou em outros documentos contratuais, não exime a CONTRATADA da obrigatoriedade da utilização das melhores técnicas preconizadas para </w:t>
      </w:r>
      <w:r w:rsidRPr="005D2FB0">
        <w:rPr>
          <w:rFonts w:ascii="Cambria" w:hAnsi="Cambria" w:cs="Arial"/>
          <w:color w:val="000000" w:themeColor="text1"/>
          <w:sz w:val="24"/>
          <w:szCs w:val="24"/>
        </w:rPr>
        <w:lastRenderedPageBreak/>
        <w:t>os trabalhos, respeitando os objetivos básicos de funcionalidade e adequação dos resultados, bem como todas as normas da ABNT vigentes, e demais pertinentes.</w:t>
      </w:r>
    </w:p>
    <w:p w14:paraId="0DE7DA0C"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Não se poderá alegar, em hipótese alguma, como justificativa ou defesa, pela CONTRATADA, desconhecimento, incompreensão, dúvidas ou esquecimento das cláusulas e condições, do contrato, dos projetos, das especificações técnicas, do memorial, bem como de tudo o que estiver contido nas normas, especificações e métodos da ABNT, e outras normas pertinentes citadas ou não neste memorial. A existência e a atuação da FISCALIZAÇÃO em nada diminuirão as responsabilidades únicas, integrais e exclusivas da CONTRATADA no que concerne aos serviços e suas implicações próximas ou remotas, sempre de conformidade com o contrato, o Código Civil e demais leis ou regulamentos vigentes, no Município, Estado e na União.</w:t>
      </w:r>
    </w:p>
    <w:p w14:paraId="12A4B2E3"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É da máxima importância, que o Engenheiro Residente e ou R.T. promovam um trabalho de equipe com os diferentes profissionais e fornecedores especializados, envolvidos nos serviços, durante todas as fases de organização e construção. A coordenação deverá ser precisa, enfatizando-se a importância do planejamento e da previsão. Não serão toleradas soluções parciais ou improvisadas, ou que não atendam à melhor técnica preconizada para os serviços objetos desta licitação.</w:t>
      </w:r>
    </w:p>
    <w:p w14:paraId="536F6E9A"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Caso haja discrepâncias, as condições especiais do contrato, especificações técnicas gerais e memoriais predominam sobre os projetos, bem como os projetos específicos de cada área predominam sobre os gerais das outras áreas, e as cotas deverão predominar sobre as escalas, devendo o fato, de qualquer forma, ser comunicado com a devida antecedência à FISCALIZAÇÃO, para as providências e compatibilizações necessárias.</w:t>
      </w:r>
    </w:p>
    <w:p w14:paraId="74F2F65D"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As especificações, os desenhos dos projetos e o memorial descritivo destinam-se a descrição e a execução dos serviços completamente acabados nos termos deste memorial e objeto da contratação, e com </w:t>
      </w:r>
      <w:r w:rsidR="00232057" w:rsidRPr="005D2FB0">
        <w:rPr>
          <w:rFonts w:ascii="Cambria" w:hAnsi="Cambria" w:cs="Arial"/>
          <w:color w:val="000000" w:themeColor="text1"/>
          <w:sz w:val="24"/>
          <w:szCs w:val="24"/>
        </w:rPr>
        <w:t>todos os</w:t>
      </w:r>
      <w:r w:rsidRPr="005D2FB0">
        <w:rPr>
          <w:rFonts w:ascii="Cambria" w:hAnsi="Cambria" w:cs="Arial"/>
          <w:color w:val="000000" w:themeColor="text1"/>
          <w:sz w:val="24"/>
          <w:szCs w:val="24"/>
        </w:rPr>
        <w:t xml:space="preserve"> elementos em perfeito funcionamento, de primeira qualidade e bom acabamento. Portanto, estes elementos devem ser considerados complementares entre si, e o que constar de um dos documentos é tão obrigatório como se constasse em todos os demais.</w:t>
      </w:r>
    </w:p>
    <w:p w14:paraId="27E2479F"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A CONTRATADA aceita e concorda que os serviços</w:t>
      </w:r>
      <w:r w:rsidR="00FF6976" w:rsidRPr="005D2FB0">
        <w:rPr>
          <w:rFonts w:ascii="Cambria" w:hAnsi="Cambria" w:cs="Arial"/>
          <w:color w:val="000000" w:themeColor="text1"/>
          <w:sz w:val="24"/>
          <w:szCs w:val="24"/>
        </w:rPr>
        <w:t>,</w:t>
      </w:r>
      <w:r w:rsidRPr="005D2FB0">
        <w:rPr>
          <w:rFonts w:ascii="Cambria" w:hAnsi="Cambria" w:cs="Arial"/>
          <w:color w:val="000000" w:themeColor="text1"/>
          <w:sz w:val="24"/>
          <w:szCs w:val="24"/>
        </w:rPr>
        <w:t xml:space="preserve"> objeto dos documentos contratuais</w:t>
      </w:r>
      <w:r w:rsidR="00FF6976" w:rsidRPr="005D2FB0">
        <w:rPr>
          <w:rFonts w:ascii="Cambria" w:hAnsi="Cambria" w:cs="Arial"/>
          <w:color w:val="000000" w:themeColor="text1"/>
          <w:sz w:val="24"/>
          <w:szCs w:val="24"/>
        </w:rPr>
        <w:t>,</w:t>
      </w:r>
      <w:r w:rsidRPr="005D2FB0">
        <w:rPr>
          <w:rFonts w:ascii="Cambria" w:hAnsi="Cambria" w:cs="Arial"/>
          <w:color w:val="000000" w:themeColor="text1"/>
          <w:sz w:val="24"/>
          <w:szCs w:val="24"/>
        </w:rPr>
        <w:t xml:space="preserve"> deverão ser complementados em todos os detalhes ainda que cada item necessariamente envolvido não seja especificamente mencionado.</w:t>
      </w:r>
    </w:p>
    <w:p w14:paraId="2EE25FBA"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lastRenderedPageBreak/>
        <w:t>O profissional residente deverá efetuar todas as correções, interpretações e compatibilizações que forem julgadas necessárias, para o término dos serviços de maneira satisfatória, sempre em conjunto com a FISCALIZAÇÃO.</w:t>
      </w:r>
    </w:p>
    <w:p w14:paraId="3D7F288E"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A CONTRATADA </w:t>
      </w:r>
      <w:r w:rsidR="00232057" w:rsidRPr="005D2FB0">
        <w:rPr>
          <w:rFonts w:ascii="Cambria" w:hAnsi="Cambria" w:cs="Arial"/>
          <w:color w:val="000000" w:themeColor="text1"/>
          <w:sz w:val="24"/>
          <w:szCs w:val="24"/>
        </w:rPr>
        <w:t>deverá</w:t>
      </w:r>
      <w:r w:rsidRPr="005D2FB0">
        <w:rPr>
          <w:rFonts w:ascii="Cambria" w:hAnsi="Cambria" w:cs="Arial"/>
          <w:color w:val="000000" w:themeColor="text1"/>
          <w:sz w:val="24"/>
          <w:szCs w:val="24"/>
        </w:rPr>
        <w:t xml:space="preserve"> se </w:t>
      </w:r>
      <w:r w:rsidR="00232057" w:rsidRPr="005D2FB0">
        <w:rPr>
          <w:rFonts w:ascii="Cambria" w:hAnsi="Cambria" w:cs="Arial"/>
          <w:color w:val="000000" w:themeColor="text1"/>
          <w:sz w:val="24"/>
          <w:szCs w:val="24"/>
        </w:rPr>
        <w:t>necessário</w:t>
      </w:r>
      <w:r w:rsidRPr="005D2FB0">
        <w:rPr>
          <w:rFonts w:ascii="Cambria" w:hAnsi="Cambria" w:cs="Arial"/>
          <w:color w:val="000000" w:themeColor="text1"/>
          <w:sz w:val="24"/>
          <w:szCs w:val="24"/>
        </w:rPr>
        <w:t xml:space="preserve"> manter contato com as repartições competentes, a fim de obter as necessárias aprovações dos serviços a serem executados, bem como fazer os pedidos de ligações e inspeções pertinentes e providenciar todos os materiais e serviços necessários a estas ligações às suas expensas.</w:t>
      </w:r>
    </w:p>
    <w:p w14:paraId="06C7E34B" w14:textId="3E954B67" w:rsidR="00231D72" w:rsidRPr="005D2FB0" w:rsidRDefault="004658C1" w:rsidP="004C5BBB">
      <w:pPr>
        <w:spacing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A CONTRATADA deverá visitar o local dos serviços e inspecionar as condições gerais do terreno, as alimentações das instalações/redes, passagens, redes existentes, taludes, árvores existentes, passeios existentes, cercas existentes, etc., bem como verificar as cotas e demais dimensões do projeto, comparando-as com as medidas e níveis "In Loco", pois </w:t>
      </w:r>
      <w:r w:rsidR="00232057" w:rsidRPr="005D2FB0">
        <w:rPr>
          <w:rFonts w:ascii="Cambria" w:hAnsi="Cambria" w:cs="Arial"/>
          <w:color w:val="000000" w:themeColor="text1"/>
          <w:sz w:val="24"/>
          <w:szCs w:val="24"/>
        </w:rPr>
        <w:t>deverão constar n</w:t>
      </w:r>
      <w:r w:rsidRPr="005D2FB0">
        <w:rPr>
          <w:rFonts w:ascii="Cambria" w:hAnsi="Cambria" w:cs="Arial"/>
          <w:color w:val="000000" w:themeColor="text1"/>
          <w:sz w:val="24"/>
          <w:szCs w:val="24"/>
        </w:rPr>
        <w:t>a proposta todos os itens necessários à execução total dos serviços, mesmo que não constem da planilha estimativa fornecida, bem como todas as outras demolições, cortes de árvores e adaptações necessárias à conclusão dos serviços, não cabendo, após assinatura do contrato nenhum termo aditivo visando acrescentar itens ou quantitativos previstos inicialmente.</w:t>
      </w:r>
    </w:p>
    <w:p w14:paraId="3D676BEB" w14:textId="77777777" w:rsidR="007641B1" w:rsidRPr="005D2FB0" w:rsidRDefault="007641B1" w:rsidP="00621C90">
      <w:pPr>
        <w:pStyle w:val="Ttulo3"/>
        <w:spacing w:before="0" w:line="360" w:lineRule="auto"/>
        <w:ind w:firstLine="709"/>
        <w:jc w:val="both"/>
        <w:rPr>
          <w:rFonts w:ascii="Cambria" w:hAnsi="Cambria" w:cs="Arial"/>
          <w:b/>
          <w:color w:val="000000" w:themeColor="text1"/>
        </w:rPr>
      </w:pPr>
      <w:bookmarkStart w:id="5" w:name="_Toc47597529"/>
      <w:r w:rsidRPr="005D2FB0">
        <w:rPr>
          <w:rFonts w:ascii="Cambria" w:hAnsi="Cambria" w:cs="Arial"/>
          <w:b/>
          <w:color w:val="000000" w:themeColor="text1"/>
        </w:rPr>
        <w:t>3.1.2 – Acompanhamento</w:t>
      </w:r>
      <w:bookmarkEnd w:id="5"/>
    </w:p>
    <w:p w14:paraId="43A3EEA3"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Os serviços serão fiscalizados por pessoal credenciado e designado pela PREFEITURA MUNICIPAL DE ITARANA,</w:t>
      </w:r>
      <w:r w:rsidR="004105A9" w:rsidRPr="005D2FB0">
        <w:rPr>
          <w:rFonts w:ascii="Cambria" w:hAnsi="Cambria" w:cs="Arial"/>
          <w:color w:val="000000" w:themeColor="text1"/>
          <w:sz w:val="24"/>
          <w:szCs w:val="24"/>
        </w:rPr>
        <w:t xml:space="preserve"> </w:t>
      </w:r>
      <w:r w:rsidRPr="005D2FB0">
        <w:rPr>
          <w:rFonts w:ascii="Cambria" w:hAnsi="Cambria" w:cs="Arial"/>
          <w:color w:val="000000" w:themeColor="text1"/>
          <w:sz w:val="24"/>
          <w:szCs w:val="24"/>
        </w:rPr>
        <w:t>o qual será doravante, aqui designado FISCALIZAÇÃO.</w:t>
      </w:r>
    </w:p>
    <w:p w14:paraId="0306BC02"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Os serviços serão conduzidos por pessoal pertencente à CONTRATADA, competente e capaz de proporcionar serviços tecnicamente bem feitos e de acabamento esmerado, em número compatível com o ritmo dos serviços, para que o cronograma físico e financeiro seja cumprido à risca.</w:t>
      </w:r>
    </w:p>
    <w:p w14:paraId="34675592"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A CONTRATADA não poderá executar, qualquer serviço que não seja autorizado pela FISCALIZAÇÃO, salvo aqueles que se caracterizem, notadamente, como de emergência e necessários ao andamento ou segurança dos serviços.</w:t>
      </w:r>
    </w:p>
    <w:p w14:paraId="7B4A8865"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Além dos procedimentos técnicos indicados nos capítulos </w:t>
      </w:r>
      <w:r w:rsidR="004105A9" w:rsidRPr="005D2FB0">
        <w:rPr>
          <w:rFonts w:ascii="Cambria" w:hAnsi="Cambria" w:cs="Arial"/>
          <w:color w:val="000000" w:themeColor="text1"/>
          <w:sz w:val="24"/>
          <w:szCs w:val="24"/>
        </w:rPr>
        <w:t>a</w:t>
      </w:r>
      <w:r w:rsidRPr="005D2FB0">
        <w:rPr>
          <w:rFonts w:ascii="Cambria" w:hAnsi="Cambria" w:cs="Arial"/>
          <w:color w:val="000000" w:themeColor="text1"/>
          <w:sz w:val="24"/>
          <w:szCs w:val="24"/>
        </w:rPr>
        <w:t xml:space="preserve"> seguir, terão validade contratual para todos os fins de direito, as normas editadas pela ABNT, </w:t>
      </w:r>
      <w:r w:rsidR="0094513E" w:rsidRPr="005D2FB0">
        <w:rPr>
          <w:rFonts w:ascii="Cambria" w:hAnsi="Cambria" w:cs="Arial"/>
          <w:color w:val="000000" w:themeColor="text1"/>
          <w:sz w:val="24"/>
          <w:szCs w:val="24"/>
        </w:rPr>
        <w:t>DER,</w:t>
      </w:r>
      <w:r w:rsidRPr="005D2FB0">
        <w:rPr>
          <w:rFonts w:ascii="Cambria" w:hAnsi="Cambria" w:cs="Arial"/>
          <w:color w:val="000000" w:themeColor="text1"/>
          <w:sz w:val="24"/>
          <w:szCs w:val="24"/>
        </w:rPr>
        <w:t xml:space="preserve"> DNER, e demais normas pertinentes, direta e indiretamente relacionadas, com os materiais e serviços objetos do contrato.</w:t>
      </w:r>
    </w:p>
    <w:p w14:paraId="6E4BFA55" w14:textId="4223542D" w:rsidR="00466629" w:rsidRPr="004C5BBB" w:rsidRDefault="004658C1" w:rsidP="004C5BBB">
      <w:pPr>
        <w:spacing w:line="360" w:lineRule="auto"/>
        <w:ind w:firstLine="426"/>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lastRenderedPageBreak/>
        <w:t xml:space="preserve">No caso de serviços executados com materiais fornecidos pela CONTRATADA, que apresentarem defeitos na execução, estes serão refeitos </w:t>
      </w:r>
      <w:r w:rsidR="0094513E" w:rsidRPr="005D2FB0">
        <w:rPr>
          <w:rFonts w:ascii="Cambria" w:hAnsi="Cambria" w:cs="Arial"/>
          <w:color w:val="000000" w:themeColor="text1"/>
          <w:sz w:val="24"/>
          <w:szCs w:val="24"/>
        </w:rPr>
        <w:t>à custa</w:t>
      </w:r>
      <w:r w:rsidRPr="005D2FB0">
        <w:rPr>
          <w:rFonts w:ascii="Cambria" w:hAnsi="Cambria" w:cs="Arial"/>
          <w:color w:val="000000" w:themeColor="text1"/>
          <w:sz w:val="24"/>
          <w:szCs w:val="24"/>
        </w:rPr>
        <w:t xml:space="preserve"> da mesma e com material e ou equipamento às suas expensas.</w:t>
      </w:r>
    </w:p>
    <w:p w14:paraId="73CF76A7" w14:textId="77777777" w:rsidR="007641B1" w:rsidRPr="005D2FB0" w:rsidRDefault="007641B1" w:rsidP="00621C90">
      <w:pPr>
        <w:pStyle w:val="Ttulo2"/>
        <w:spacing w:before="0" w:line="360" w:lineRule="auto"/>
        <w:ind w:firstLine="425"/>
        <w:jc w:val="both"/>
        <w:rPr>
          <w:rFonts w:ascii="Cambria" w:hAnsi="Cambria" w:cs="Arial"/>
          <w:b/>
          <w:color w:val="000000" w:themeColor="text1"/>
          <w:sz w:val="24"/>
          <w:szCs w:val="24"/>
        </w:rPr>
      </w:pPr>
      <w:bookmarkStart w:id="6" w:name="_Toc47597530"/>
      <w:r w:rsidRPr="005D2FB0">
        <w:rPr>
          <w:rFonts w:ascii="Cambria" w:hAnsi="Cambria" w:cs="Arial"/>
          <w:b/>
          <w:color w:val="000000" w:themeColor="text1"/>
          <w:sz w:val="24"/>
          <w:szCs w:val="24"/>
        </w:rPr>
        <w:t>3.2 – Observações sobre materiais</w:t>
      </w:r>
      <w:bookmarkEnd w:id="6"/>
    </w:p>
    <w:p w14:paraId="7907D488" w14:textId="77777777" w:rsidR="004105A9" w:rsidRPr="005D2FB0" w:rsidRDefault="007641B1" w:rsidP="00621C90">
      <w:pPr>
        <w:pStyle w:val="Ttulo3"/>
        <w:spacing w:before="0" w:line="360" w:lineRule="auto"/>
        <w:ind w:firstLine="709"/>
        <w:jc w:val="both"/>
        <w:rPr>
          <w:rFonts w:ascii="Cambria" w:hAnsi="Cambria" w:cs="Arial"/>
          <w:b/>
          <w:color w:val="000000" w:themeColor="text1"/>
        </w:rPr>
      </w:pPr>
      <w:bookmarkStart w:id="7" w:name="_Toc47597531"/>
      <w:r w:rsidRPr="005D2FB0">
        <w:rPr>
          <w:rFonts w:ascii="Cambria" w:hAnsi="Cambria" w:cs="Arial"/>
          <w:b/>
          <w:color w:val="000000" w:themeColor="text1"/>
        </w:rPr>
        <w:t>3</w:t>
      </w:r>
      <w:r w:rsidR="004105A9" w:rsidRPr="005D2FB0">
        <w:rPr>
          <w:rFonts w:ascii="Cambria" w:hAnsi="Cambria" w:cs="Arial"/>
          <w:b/>
          <w:color w:val="000000" w:themeColor="text1"/>
        </w:rPr>
        <w:t>.</w:t>
      </w:r>
      <w:r w:rsidRPr="005D2FB0">
        <w:rPr>
          <w:rFonts w:ascii="Cambria" w:hAnsi="Cambria" w:cs="Arial"/>
          <w:b/>
          <w:color w:val="000000" w:themeColor="text1"/>
        </w:rPr>
        <w:t>2.1</w:t>
      </w:r>
      <w:r w:rsidR="004105A9" w:rsidRPr="005D2FB0">
        <w:rPr>
          <w:rFonts w:ascii="Cambria" w:hAnsi="Cambria" w:cs="Arial"/>
          <w:b/>
          <w:color w:val="000000" w:themeColor="text1"/>
        </w:rPr>
        <w:t xml:space="preserve"> - Observaçõe</w:t>
      </w:r>
      <w:r w:rsidRPr="005D2FB0">
        <w:rPr>
          <w:rFonts w:ascii="Cambria" w:hAnsi="Cambria" w:cs="Arial"/>
          <w:b/>
          <w:color w:val="000000" w:themeColor="text1"/>
        </w:rPr>
        <w:t>s Gerais</w:t>
      </w:r>
      <w:bookmarkEnd w:id="7"/>
    </w:p>
    <w:p w14:paraId="3C716CF4"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Todos os materiais fornecidos pela CONTRATADA deverão ser de Primeira Qualidade ou Qualidade Extra, entendendo-se primeira qualidade ou qualidade extra, o nível de qualidade mais elevado da linha do material a ser utilizado, satisfazer as especificações da ABNT/INMETRO e demais normas citadas, e ainda, serem de qualidade, modelo, marcas e tipos especificados no projeto, neste </w:t>
      </w:r>
      <w:r w:rsidR="0094513E" w:rsidRPr="005D2FB0">
        <w:rPr>
          <w:rFonts w:ascii="Cambria" w:hAnsi="Cambria" w:cs="Arial"/>
          <w:color w:val="000000" w:themeColor="text1"/>
          <w:sz w:val="24"/>
          <w:szCs w:val="24"/>
        </w:rPr>
        <w:t>memorial ou nas especificações gerais, e devidamente aprovado pela FISCALIZAÇÃO</w:t>
      </w:r>
      <w:r w:rsidRPr="005D2FB0">
        <w:rPr>
          <w:rFonts w:ascii="Cambria" w:hAnsi="Cambria" w:cs="Arial"/>
          <w:color w:val="000000" w:themeColor="text1"/>
          <w:sz w:val="24"/>
          <w:szCs w:val="24"/>
        </w:rPr>
        <w:t>.</w:t>
      </w:r>
    </w:p>
    <w:p w14:paraId="666D96BE" w14:textId="77777777" w:rsidR="006A6427"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Material, equipamento ou serviço equivalente tecnicamente é aquele que apresenta as mesmas características técnicas exigidas, ou seja, de igual valor, desempenham idêntica função e se presta às mesmas condições do material, </w:t>
      </w:r>
    </w:p>
    <w:p w14:paraId="153CE984" w14:textId="77777777" w:rsidR="004105A9" w:rsidRPr="005D2FB0" w:rsidRDefault="004105A9" w:rsidP="006A6427">
      <w:pPr>
        <w:spacing w:after="0" w:line="360" w:lineRule="auto"/>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equipamento ou serviço especificado, sendo que para sua utilização deverá haver aprovação prévia da FISCALIZAÇÃO.</w:t>
      </w:r>
    </w:p>
    <w:p w14:paraId="5CD73568"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Caso o material especificado nos projetos e ou memorial, tenha saído de linha, ou encontrar obsoleto, o mesmo deverá ser substituído pelo novo material lançado no mercado, desde que comprovada sua eficiência, equivalência e atendimento às condições estabelecidas nos projetos, especificações e contrato.</w:t>
      </w:r>
    </w:p>
    <w:p w14:paraId="4728C96C"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Quando houver motivos ponderáveis para a substituição de um material especificado por outro, a CONTRATADA, em tempo hábil, apresentará, por escrito, por intermédio da FISCALIZAÇÃO, a proposta de substituição, instruindo-a com as razões determinadas do pedido de orçamento comparativo, de acordo com o que reza o contrato entre as partes sobre a equivalência.</w:t>
      </w:r>
    </w:p>
    <w:p w14:paraId="02C40AA1"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O estudo e aprovação pela PREFEITURA, dos pedidos de substituição, só serão efetuados quando cumpridas as seguintes exigências:</w:t>
      </w:r>
    </w:p>
    <w:p w14:paraId="35D88686" w14:textId="77777777" w:rsidR="00231D72" w:rsidRPr="005D2FB0" w:rsidRDefault="004105A9" w:rsidP="00621C90">
      <w:pPr>
        <w:pStyle w:val="PargrafodaLista"/>
        <w:numPr>
          <w:ilvl w:val="0"/>
          <w:numId w:val="4"/>
        </w:numPr>
        <w:spacing w:after="0" w:line="360" w:lineRule="auto"/>
        <w:jc w:val="both"/>
        <w:rPr>
          <w:rFonts w:ascii="Cambria" w:hAnsi="Cambria" w:cs="Arial"/>
          <w:color w:val="000000" w:themeColor="text1"/>
          <w:sz w:val="24"/>
          <w:szCs w:val="24"/>
        </w:rPr>
      </w:pPr>
      <w:r w:rsidRPr="005D2FB0">
        <w:rPr>
          <w:rFonts w:ascii="Cambria" w:hAnsi="Cambria" w:cs="Arial"/>
          <w:color w:val="000000" w:themeColor="text1"/>
          <w:sz w:val="24"/>
          <w:szCs w:val="24"/>
        </w:rPr>
        <w:t>Declaração de que a substituição se fará sem ônus para a CONTRATANTE, no caso de materiais equivalentes.</w:t>
      </w:r>
    </w:p>
    <w:p w14:paraId="4EAD99D3" w14:textId="77777777" w:rsidR="00231D72" w:rsidRPr="005D2FB0" w:rsidRDefault="004105A9" w:rsidP="00621C90">
      <w:pPr>
        <w:pStyle w:val="PargrafodaLista"/>
        <w:numPr>
          <w:ilvl w:val="0"/>
          <w:numId w:val="4"/>
        </w:numPr>
        <w:spacing w:after="0" w:line="360" w:lineRule="auto"/>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Apresentação de provas, pelo interessado, da equivalência técnica do produto proposto ao especificado, compreendendo como peça fundamental o laudo do </w:t>
      </w:r>
      <w:r w:rsidRPr="005D2FB0">
        <w:rPr>
          <w:rFonts w:ascii="Cambria" w:hAnsi="Cambria" w:cs="Arial"/>
          <w:color w:val="000000" w:themeColor="text1"/>
          <w:sz w:val="24"/>
          <w:szCs w:val="24"/>
        </w:rPr>
        <w:lastRenderedPageBreak/>
        <w:t xml:space="preserve">exame comparativo dos materiais, efetuado por laboratório tecnológico idôneo, </w:t>
      </w:r>
      <w:r w:rsidR="0094513E" w:rsidRPr="005D2FB0">
        <w:rPr>
          <w:rFonts w:ascii="Cambria" w:hAnsi="Cambria" w:cs="Arial"/>
          <w:color w:val="000000" w:themeColor="text1"/>
          <w:sz w:val="24"/>
          <w:szCs w:val="24"/>
        </w:rPr>
        <w:t>a</w:t>
      </w:r>
      <w:r w:rsidRPr="005D2FB0">
        <w:rPr>
          <w:rFonts w:ascii="Cambria" w:hAnsi="Cambria" w:cs="Arial"/>
          <w:color w:val="000000" w:themeColor="text1"/>
          <w:sz w:val="24"/>
          <w:szCs w:val="24"/>
        </w:rPr>
        <w:t xml:space="preserve"> critério da FISCALIZAÇÃO.</w:t>
      </w:r>
    </w:p>
    <w:p w14:paraId="74F307A5" w14:textId="77777777" w:rsidR="00231D72" w:rsidRPr="005D2FB0" w:rsidRDefault="004105A9" w:rsidP="00621C90">
      <w:pPr>
        <w:pStyle w:val="PargrafodaLista"/>
        <w:numPr>
          <w:ilvl w:val="0"/>
          <w:numId w:val="4"/>
        </w:numPr>
        <w:spacing w:after="0" w:line="360" w:lineRule="auto"/>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Indicação de marca, nome de fabricante ou tipo comercial, que se destinam a definir o tipo e o padrão de </w:t>
      </w:r>
      <w:r w:rsidR="0094513E" w:rsidRPr="005D2FB0">
        <w:rPr>
          <w:rFonts w:ascii="Cambria" w:hAnsi="Cambria" w:cs="Arial"/>
          <w:color w:val="000000" w:themeColor="text1"/>
          <w:sz w:val="24"/>
          <w:szCs w:val="24"/>
        </w:rPr>
        <w:t>qualidade requerida</w:t>
      </w:r>
      <w:r w:rsidRPr="005D2FB0">
        <w:rPr>
          <w:rFonts w:ascii="Cambria" w:hAnsi="Cambria" w:cs="Arial"/>
          <w:color w:val="000000" w:themeColor="text1"/>
          <w:sz w:val="24"/>
          <w:szCs w:val="24"/>
        </w:rPr>
        <w:t>.</w:t>
      </w:r>
    </w:p>
    <w:p w14:paraId="2A793689" w14:textId="77777777" w:rsidR="00231D72" w:rsidRPr="005D2FB0" w:rsidRDefault="004105A9" w:rsidP="00621C90">
      <w:pPr>
        <w:pStyle w:val="PargrafodaLista"/>
        <w:numPr>
          <w:ilvl w:val="0"/>
          <w:numId w:val="4"/>
        </w:numPr>
        <w:spacing w:after="0" w:line="360" w:lineRule="auto"/>
        <w:jc w:val="both"/>
        <w:rPr>
          <w:rFonts w:ascii="Cambria" w:hAnsi="Cambria" w:cs="Arial"/>
          <w:color w:val="000000" w:themeColor="text1"/>
          <w:sz w:val="24"/>
          <w:szCs w:val="24"/>
        </w:rPr>
      </w:pPr>
      <w:r w:rsidRPr="005D2FB0">
        <w:rPr>
          <w:rFonts w:ascii="Cambria" w:hAnsi="Cambria" w:cs="Arial"/>
          <w:color w:val="000000" w:themeColor="text1"/>
          <w:sz w:val="24"/>
          <w:szCs w:val="24"/>
        </w:rPr>
        <w:t>A substituição do material especificado, de acordo com as normas da ABNT, só poderá ser feita quando autorizada pela FISCALIZAÇÃO e nos casos previstos no contrato.</w:t>
      </w:r>
    </w:p>
    <w:p w14:paraId="07107F40" w14:textId="427CD2DE" w:rsidR="005E3AE8" w:rsidRPr="004C5BBB" w:rsidRDefault="004105A9" w:rsidP="004C5BBB">
      <w:pPr>
        <w:pStyle w:val="PargrafodaLista"/>
        <w:numPr>
          <w:ilvl w:val="0"/>
          <w:numId w:val="4"/>
        </w:numPr>
        <w:spacing w:line="360" w:lineRule="auto"/>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Outros casos não previstos serão resolvidos pela FISCALIZAÇÃO, </w:t>
      </w:r>
      <w:r w:rsidR="0094513E" w:rsidRPr="005D2FB0">
        <w:rPr>
          <w:rFonts w:ascii="Cambria" w:hAnsi="Cambria" w:cs="Arial"/>
          <w:color w:val="000000" w:themeColor="text1"/>
          <w:sz w:val="24"/>
          <w:szCs w:val="24"/>
        </w:rPr>
        <w:t>depois de</w:t>
      </w:r>
      <w:r w:rsidRPr="005D2FB0">
        <w:rPr>
          <w:rFonts w:ascii="Cambria" w:hAnsi="Cambria" w:cs="Arial"/>
          <w:color w:val="000000" w:themeColor="text1"/>
          <w:sz w:val="24"/>
          <w:szCs w:val="24"/>
        </w:rPr>
        <w:t xml:space="preserve"> satisfeitas as exigências dos motivos ponderáveis ou aprovada </w:t>
      </w:r>
      <w:r w:rsidR="0094513E" w:rsidRPr="005D2FB0">
        <w:rPr>
          <w:rFonts w:ascii="Cambria" w:hAnsi="Cambria" w:cs="Arial"/>
          <w:color w:val="000000" w:themeColor="text1"/>
          <w:sz w:val="24"/>
          <w:szCs w:val="24"/>
        </w:rPr>
        <w:t>à</w:t>
      </w:r>
      <w:r w:rsidRPr="005D2FB0">
        <w:rPr>
          <w:rFonts w:ascii="Cambria" w:hAnsi="Cambria" w:cs="Arial"/>
          <w:color w:val="000000" w:themeColor="text1"/>
          <w:sz w:val="24"/>
          <w:szCs w:val="24"/>
        </w:rPr>
        <w:t xml:space="preserve"> possibilidade de atendê-las.</w:t>
      </w:r>
    </w:p>
    <w:p w14:paraId="1EEE65C9" w14:textId="77777777" w:rsidR="007641B1" w:rsidRPr="005D2FB0" w:rsidRDefault="007641B1" w:rsidP="00621C90">
      <w:pPr>
        <w:pStyle w:val="Ttulo3"/>
        <w:spacing w:before="0" w:line="360" w:lineRule="auto"/>
        <w:ind w:firstLine="709"/>
        <w:jc w:val="both"/>
        <w:rPr>
          <w:rFonts w:ascii="Cambria" w:hAnsi="Cambria" w:cs="Arial"/>
          <w:b/>
          <w:color w:val="000000" w:themeColor="text1"/>
        </w:rPr>
      </w:pPr>
      <w:bookmarkStart w:id="8" w:name="_Toc47597532"/>
      <w:r w:rsidRPr="005D2FB0">
        <w:rPr>
          <w:rFonts w:ascii="Cambria" w:hAnsi="Cambria" w:cs="Arial"/>
          <w:b/>
          <w:color w:val="000000" w:themeColor="text1"/>
        </w:rPr>
        <w:t>3.2.2 – Segurança geral</w:t>
      </w:r>
      <w:bookmarkEnd w:id="8"/>
    </w:p>
    <w:p w14:paraId="3AC397F4"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Toda a área do canteiro das obras deverá ser sinalizada, através de placas, quanto </w:t>
      </w:r>
      <w:r w:rsidR="0094513E" w:rsidRPr="005D2FB0">
        <w:rPr>
          <w:rFonts w:ascii="Cambria" w:hAnsi="Cambria" w:cs="Arial"/>
          <w:color w:val="000000" w:themeColor="text1"/>
          <w:sz w:val="24"/>
          <w:szCs w:val="24"/>
        </w:rPr>
        <w:t>à</w:t>
      </w:r>
      <w:r w:rsidRPr="005D2FB0">
        <w:rPr>
          <w:rFonts w:ascii="Cambria" w:hAnsi="Cambria" w:cs="Arial"/>
          <w:color w:val="000000" w:themeColor="text1"/>
          <w:sz w:val="24"/>
          <w:szCs w:val="24"/>
        </w:rPr>
        <w:t xml:space="preserve"> movimentação de veículos, indicações de perigo, instalações e prevenção de acidentes.</w:t>
      </w:r>
    </w:p>
    <w:p w14:paraId="7CA92D80"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Instalações apropriadas para combate a incêndios deverão ser previstas em todas as edificações e áreas de serviço sujeitas </w:t>
      </w:r>
      <w:r w:rsidR="0094513E" w:rsidRPr="005D2FB0">
        <w:rPr>
          <w:rFonts w:ascii="Cambria" w:hAnsi="Cambria" w:cs="Arial"/>
          <w:color w:val="000000" w:themeColor="text1"/>
          <w:sz w:val="24"/>
          <w:szCs w:val="24"/>
        </w:rPr>
        <w:t>a</w:t>
      </w:r>
      <w:r w:rsidRPr="005D2FB0">
        <w:rPr>
          <w:rFonts w:ascii="Cambria" w:hAnsi="Cambria" w:cs="Arial"/>
          <w:color w:val="000000" w:themeColor="text1"/>
          <w:sz w:val="24"/>
          <w:szCs w:val="24"/>
        </w:rPr>
        <w:t xml:space="preserve"> incêndios, incluindo-se o canteiro de serviços, almoxarifados e adjacências.</w:t>
      </w:r>
    </w:p>
    <w:p w14:paraId="01437ABE" w14:textId="77777777" w:rsidR="004105A9" w:rsidRPr="005D2FB0" w:rsidRDefault="004105A9" w:rsidP="00621C90">
      <w:pPr>
        <w:spacing w:after="0" w:line="360" w:lineRule="auto"/>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Todos os panos, estopas, trapos oleosos e outros elementos que possam ocasionar fogo deverão ser mantidos em recipiente de metal e removidos para fora das edificações ou de suas proximidades, e das proximidades dos serviços, cada noite, e sob nenhuma hipótese serão deixados acumular. Todas as precauções deverão ser tomadas para evitar combustão espontânea.</w:t>
      </w:r>
    </w:p>
    <w:p w14:paraId="14C88C97"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Deverá ser prevista uma equipe de segurança interna para controle e vigia das instalações, almoxarifados, etc. e disciplina interna, cabendo à CONTRATADA toda a responsabilidade por quaisquer desvios ou danos, furtos, decorrentes da negligência durante a execução dos serviços até a sua entrega definitiva.</w:t>
      </w:r>
    </w:p>
    <w:p w14:paraId="09DA2E53" w14:textId="5435E318" w:rsidR="00EF3CC5" w:rsidRPr="005D2FB0" w:rsidRDefault="004105A9" w:rsidP="004C5BBB">
      <w:pPr>
        <w:spacing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Deverá ser obrigatória pelo pessoal que deverá trabalhar nos serviços, a utilização de equipamentos de segurança, como botas, capacetes, cintos de segurança, óculos e demais proteções de acordo com as Normas de Segurança do Trabalho.</w:t>
      </w:r>
    </w:p>
    <w:p w14:paraId="122FD67C" w14:textId="11B79EF6" w:rsidR="005937DB" w:rsidRPr="005D2FB0" w:rsidRDefault="0060766F" w:rsidP="00621C90">
      <w:pPr>
        <w:pStyle w:val="Ttulo1"/>
        <w:spacing w:before="0" w:line="360" w:lineRule="auto"/>
        <w:jc w:val="both"/>
        <w:rPr>
          <w:rFonts w:ascii="Cambria" w:hAnsi="Cambria" w:cs="Arial"/>
          <w:b/>
          <w:color w:val="000000" w:themeColor="text1"/>
          <w:sz w:val="24"/>
          <w:szCs w:val="24"/>
        </w:rPr>
      </w:pPr>
      <w:bookmarkStart w:id="9" w:name="_Toc47597533"/>
      <w:r w:rsidRPr="005D2FB0">
        <w:rPr>
          <w:rFonts w:ascii="Cambria" w:hAnsi="Cambria" w:cs="Arial"/>
          <w:b/>
          <w:color w:val="000000" w:themeColor="text1"/>
          <w:sz w:val="24"/>
          <w:szCs w:val="24"/>
        </w:rPr>
        <w:t>4 – SERVIÇOS A EXECUTAR</w:t>
      </w:r>
      <w:bookmarkEnd w:id="9"/>
    </w:p>
    <w:p w14:paraId="5DA3E9E0" w14:textId="0CF86565" w:rsidR="005937DB" w:rsidRPr="004C5BBB" w:rsidRDefault="00170674" w:rsidP="004C5BBB">
      <w:pPr>
        <w:spacing w:line="360" w:lineRule="auto"/>
        <w:ind w:firstLine="709"/>
        <w:jc w:val="both"/>
        <w:rPr>
          <w:rFonts w:ascii="Cambria" w:hAnsi="Cambria" w:cs="Arial"/>
          <w:sz w:val="24"/>
          <w:szCs w:val="24"/>
        </w:rPr>
      </w:pPr>
      <w:bookmarkStart w:id="10" w:name="_Toc8890710"/>
      <w:bookmarkStart w:id="11" w:name="_Toc36799531"/>
      <w:bookmarkStart w:id="12" w:name="_Toc36800731"/>
      <w:r w:rsidRPr="005D2FB0">
        <w:rPr>
          <w:rFonts w:ascii="Cambria" w:hAnsi="Cambria" w:cs="Arial"/>
          <w:sz w:val="24"/>
          <w:szCs w:val="24"/>
        </w:rPr>
        <w:t>As obras descritas a seguir, devem obedecer rigorosamente às normas t</w:t>
      </w:r>
      <w:r w:rsidR="00466629" w:rsidRPr="005D2FB0">
        <w:rPr>
          <w:rFonts w:ascii="Cambria" w:hAnsi="Cambria" w:cs="Arial"/>
          <w:sz w:val="24"/>
          <w:szCs w:val="24"/>
        </w:rPr>
        <w:t>écnicas pertinentes. Antes de</w:t>
      </w:r>
      <w:r w:rsidRPr="005D2FB0">
        <w:rPr>
          <w:rFonts w:ascii="Cambria" w:hAnsi="Cambria" w:cs="Arial"/>
          <w:sz w:val="24"/>
          <w:szCs w:val="24"/>
        </w:rPr>
        <w:t xml:space="preserve"> </w:t>
      </w:r>
      <w:r w:rsidR="00466629" w:rsidRPr="005D2FB0">
        <w:rPr>
          <w:rFonts w:ascii="Cambria" w:hAnsi="Cambria" w:cs="Arial"/>
          <w:sz w:val="24"/>
          <w:szCs w:val="24"/>
        </w:rPr>
        <w:t>iniciar a obra</w:t>
      </w:r>
      <w:r w:rsidRPr="005D2FB0">
        <w:rPr>
          <w:rFonts w:ascii="Cambria" w:hAnsi="Cambria" w:cs="Arial"/>
          <w:sz w:val="24"/>
          <w:szCs w:val="24"/>
        </w:rPr>
        <w:t>, é necessári</w:t>
      </w:r>
      <w:r w:rsidR="00A30101" w:rsidRPr="005D2FB0">
        <w:rPr>
          <w:rFonts w:ascii="Cambria" w:hAnsi="Cambria" w:cs="Arial"/>
          <w:sz w:val="24"/>
          <w:szCs w:val="24"/>
        </w:rPr>
        <w:t>a a</w:t>
      </w:r>
      <w:r w:rsidRPr="005D2FB0">
        <w:rPr>
          <w:rFonts w:ascii="Cambria" w:hAnsi="Cambria" w:cs="Arial"/>
          <w:sz w:val="24"/>
          <w:szCs w:val="24"/>
        </w:rPr>
        <w:t xml:space="preserve"> determinação ou locação das </w:t>
      </w:r>
      <w:r w:rsidRPr="005D2FB0">
        <w:rPr>
          <w:rFonts w:ascii="Cambria" w:hAnsi="Cambria" w:cs="Arial"/>
          <w:sz w:val="24"/>
          <w:szCs w:val="24"/>
        </w:rPr>
        <w:lastRenderedPageBreak/>
        <w:t>coordenadas de projeto, assim como medidas de proteção e sinalização, quando necessárias.</w:t>
      </w:r>
      <w:bookmarkEnd w:id="10"/>
      <w:bookmarkEnd w:id="11"/>
      <w:bookmarkEnd w:id="12"/>
    </w:p>
    <w:p w14:paraId="74501B3A" w14:textId="77777777" w:rsidR="007658DF" w:rsidRPr="005D2FB0" w:rsidRDefault="007658DF" w:rsidP="00621C90">
      <w:pPr>
        <w:pStyle w:val="Ttulo2"/>
        <w:spacing w:before="0" w:line="360" w:lineRule="auto"/>
        <w:ind w:firstLine="425"/>
        <w:jc w:val="both"/>
        <w:rPr>
          <w:rFonts w:ascii="Cambria" w:hAnsi="Cambria" w:cs="Arial"/>
          <w:b/>
          <w:color w:val="000000" w:themeColor="text1"/>
          <w:sz w:val="24"/>
          <w:szCs w:val="24"/>
        </w:rPr>
      </w:pPr>
      <w:bookmarkStart w:id="13" w:name="_Toc47597534"/>
      <w:r w:rsidRPr="005D2FB0">
        <w:rPr>
          <w:rFonts w:ascii="Cambria" w:hAnsi="Cambria" w:cs="Arial"/>
          <w:b/>
          <w:color w:val="000000" w:themeColor="text1"/>
          <w:sz w:val="24"/>
          <w:szCs w:val="24"/>
        </w:rPr>
        <w:t>4.</w:t>
      </w:r>
      <w:r w:rsidR="00254EF1" w:rsidRPr="005D2FB0">
        <w:rPr>
          <w:rFonts w:ascii="Cambria" w:hAnsi="Cambria" w:cs="Arial"/>
          <w:b/>
          <w:color w:val="000000" w:themeColor="text1"/>
          <w:sz w:val="24"/>
          <w:szCs w:val="24"/>
        </w:rPr>
        <w:t>1</w:t>
      </w:r>
      <w:r w:rsidRPr="005D2FB0">
        <w:rPr>
          <w:rFonts w:ascii="Cambria" w:hAnsi="Cambria" w:cs="Arial"/>
          <w:b/>
          <w:color w:val="000000" w:themeColor="text1"/>
          <w:sz w:val="24"/>
          <w:szCs w:val="24"/>
        </w:rPr>
        <w:t xml:space="preserve"> – </w:t>
      </w:r>
      <w:r w:rsidR="0014586D" w:rsidRPr="005D2FB0">
        <w:rPr>
          <w:rFonts w:ascii="Cambria" w:hAnsi="Cambria" w:cs="Arial"/>
          <w:b/>
          <w:color w:val="000000" w:themeColor="text1"/>
          <w:sz w:val="24"/>
          <w:szCs w:val="24"/>
        </w:rPr>
        <w:t>Serviços Preliminares</w:t>
      </w:r>
      <w:bookmarkEnd w:id="13"/>
    </w:p>
    <w:p w14:paraId="40316CA4" w14:textId="77777777" w:rsidR="00173896" w:rsidRPr="005D2FB0" w:rsidRDefault="00173896" w:rsidP="00173896">
      <w:pPr>
        <w:pStyle w:val="Ttulo3"/>
        <w:spacing w:line="360" w:lineRule="auto"/>
        <w:ind w:firstLine="709"/>
        <w:jc w:val="both"/>
        <w:rPr>
          <w:rFonts w:ascii="Cambria" w:hAnsi="Cambria"/>
        </w:rPr>
      </w:pPr>
      <w:bookmarkStart w:id="14" w:name="_Toc39048407"/>
      <w:bookmarkStart w:id="15" w:name="_Toc39742448"/>
      <w:bookmarkStart w:id="16" w:name="_Toc47597535"/>
      <w:r w:rsidRPr="005D2FB0">
        <w:rPr>
          <w:rFonts w:ascii="Cambria" w:hAnsi="Cambria" w:cs="Arial"/>
          <w:b/>
          <w:color w:val="auto"/>
        </w:rPr>
        <w:t>4.1.1 – Placa de Obra</w:t>
      </w:r>
      <w:bookmarkEnd w:id="14"/>
      <w:bookmarkEnd w:id="15"/>
      <w:bookmarkEnd w:id="16"/>
    </w:p>
    <w:p w14:paraId="4321B10F" w14:textId="77777777" w:rsidR="00173896" w:rsidRPr="005D2FB0" w:rsidRDefault="00173896" w:rsidP="00173896">
      <w:pPr>
        <w:spacing w:after="0" w:line="360" w:lineRule="auto"/>
        <w:ind w:firstLine="709"/>
        <w:contextualSpacing/>
        <w:jc w:val="both"/>
        <w:rPr>
          <w:rFonts w:ascii="Cambria" w:hAnsi="Cambria" w:cs="Arial"/>
          <w:sz w:val="24"/>
          <w:szCs w:val="24"/>
        </w:rPr>
      </w:pPr>
      <w:r w:rsidRPr="005D2FB0">
        <w:rPr>
          <w:rFonts w:ascii="Cambria" w:hAnsi="Cambria" w:cs="Arial"/>
          <w:sz w:val="24"/>
          <w:szCs w:val="24"/>
        </w:rPr>
        <w:t xml:space="preserve">A placa de obra será confeccionada em chapa galvanizada fixada com estrutura de madeira. Terá área de 8,00m², com altura de 2,00 m e largura de 4,00 m, e deverá ser afixada em local visível, preferencialmente no acesso principal do empreendimento ou voltadas para a via que favoreça a melhor visualização. </w:t>
      </w:r>
    </w:p>
    <w:p w14:paraId="7E927259" w14:textId="77777777" w:rsidR="00173896" w:rsidRPr="005D2FB0" w:rsidRDefault="00173896" w:rsidP="00173896">
      <w:pPr>
        <w:spacing w:after="0" w:line="360" w:lineRule="auto"/>
        <w:ind w:firstLine="709"/>
        <w:contextualSpacing/>
        <w:jc w:val="both"/>
        <w:rPr>
          <w:rFonts w:ascii="Cambria" w:hAnsi="Cambria" w:cs="Arial"/>
          <w:sz w:val="24"/>
          <w:szCs w:val="24"/>
        </w:rPr>
      </w:pPr>
      <w:r w:rsidRPr="005D2FB0">
        <w:rPr>
          <w:rFonts w:ascii="Cambria" w:hAnsi="Cambria" w:cs="Arial"/>
          <w:sz w:val="24"/>
          <w:szCs w:val="24"/>
        </w:rPr>
        <w:t xml:space="preserve">Deverá ser mantida em bom estado de conservação, inclusive quanto à integridade do padrão das cores, </w:t>
      </w:r>
      <w:r w:rsidRPr="005D2FB0">
        <w:rPr>
          <w:rFonts w:ascii="Cambria" w:hAnsi="Cambria" w:cs="Arial"/>
          <w:b/>
          <w:bCs/>
          <w:sz w:val="24"/>
          <w:szCs w:val="24"/>
        </w:rPr>
        <w:t>durante todo o período de execução das obras</w:t>
      </w:r>
      <w:r w:rsidRPr="005D2FB0">
        <w:rPr>
          <w:rFonts w:ascii="Cambria" w:hAnsi="Cambria" w:cs="Arial"/>
          <w:sz w:val="24"/>
          <w:szCs w:val="24"/>
        </w:rPr>
        <w:t xml:space="preserve">. </w:t>
      </w:r>
    </w:p>
    <w:p w14:paraId="61A6CE91" w14:textId="77777777" w:rsidR="00173896" w:rsidRPr="005D2FB0" w:rsidRDefault="00173896" w:rsidP="00D8085E">
      <w:pPr>
        <w:spacing w:after="0" w:line="240" w:lineRule="auto"/>
        <w:contextualSpacing/>
        <w:jc w:val="center"/>
        <w:rPr>
          <w:rFonts w:ascii="Cambria" w:hAnsi="Cambria" w:cs="Arial"/>
          <w:i/>
          <w:iCs/>
          <w:sz w:val="20"/>
          <w:szCs w:val="20"/>
        </w:rPr>
      </w:pPr>
      <w:r w:rsidRPr="005D2FB0">
        <w:rPr>
          <w:rFonts w:ascii="Cambria" w:hAnsi="Cambria" w:cs="Arial"/>
          <w:i/>
          <w:iCs/>
          <w:sz w:val="20"/>
          <w:szCs w:val="20"/>
        </w:rPr>
        <w:t>Imagem 01 – Modelo da placa de obra, padrão PMI</w:t>
      </w:r>
    </w:p>
    <w:p w14:paraId="574F7C46" w14:textId="77777777" w:rsidR="00173896" w:rsidRPr="005D2FB0" w:rsidRDefault="00173896" w:rsidP="00173896">
      <w:pPr>
        <w:spacing w:after="0" w:line="360" w:lineRule="auto"/>
        <w:contextualSpacing/>
        <w:jc w:val="both"/>
        <w:rPr>
          <w:rFonts w:ascii="Cambria" w:hAnsi="Cambria" w:cs="Arial"/>
        </w:rPr>
      </w:pPr>
      <w:r w:rsidRPr="005D2FB0">
        <w:rPr>
          <w:rFonts w:ascii="Cambria" w:hAnsi="Cambria" w:cs="Arial"/>
          <w:noProof/>
          <w:lang w:eastAsia="pt-BR"/>
        </w:rPr>
        <w:drawing>
          <wp:anchor distT="0" distB="0" distL="114300" distR="114300" simplePos="0" relativeHeight="251658240" behindDoc="0" locked="0" layoutInCell="1" allowOverlap="1" wp14:anchorId="7796690A" wp14:editId="60489A0B">
            <wp:simplePos x="0" y="0"/>
            <wp:positionH relativeFrom="margin">
              <wp:align>center</wp:align>
            </wp:positionH>
            <wp:positionV relativeFrom="paragraph">
              <wp:posOffset>9855</wp:posOffset>
            </wp:positionV>
            <wp:extent cx="4773600" cy="2520000"/>
            <wp:effectExtent l="0" t="0" r="8255"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3600" cy="2520000"/>
                    </a:xfrm>
                    <a:prstGeom prst="rect">
                      <a:avLst/>
                    </a:prstGeom>
                    <a:noFill/>
                    <a:ln>
                      <a:noFill/>
                    </a:ln>
                  </pic:spPr>
                </pic:pic>
              </a:graphicData>
            </a:graphic>
          </wp:anchor>
        </w:drawing>
      </w:r>
    </w:p>
    <w:p w14:paraId="3F282029" w14:textId="08FE8627" w:rsidR="002B4B67" w:rsidRPr="005D2FB0" w:rsidRDefault="002B4B67" w:rsidP="002B4B67">
      <w:pPr>
        <w:pStyle w:val="Ttulo3"/>
        <w:spacing w:before="0" w:line="360" w:lineRule="auto"/>
        <w:ind w:firstLine="709"/>
        <w:jc w:val="both"/>
        <w:rPr>
          <w:rFonts w:ascii="Cambria" w:hAnsi="Cambria" w:cs="Arial"/>
        </w:rPr>
      </w:pPr>
      <w:bookmarkStart w:id="17" w:name="_Toc39048408"/>
      <w:bookmarkStart w:id="18" w:name="_Toc39742449"/>
      <w:bookmarkStart w:id="19" w:name="_Toc47597537"/>
      <w:r w:rsidRPr="005D2FB0">
        <w:rPr>
          <w:rFonts w:ascii="Cambria" w:hAnsi="Cambria" w:cs="Arial"/>
          <w:b/>
          <w:color w:val="auto"/>
        </w:rPr>
        <w:t>4.1.</w:t>
      </w:r>
      <w:r w:rsidR="007E6678">
        <w:rPr>
          <w:rFonts w:ascii="Cambria" w:hAnsi="Cambria" w:cs="Arial"/>
          <w:b/>
          <w:color w:val="auto"/>
        </w:rPr>
        <w:t>2</w:t>
      </w:r>
      <w:r w:rsidRPr="005D2FB0">
        <w:rPr>
          <w:rFonts w:ascii="Cambria" w:hAnsi="Cambria" w:cs="Arial"/>
          <w:b/>
          <w:color w:val="auto"/>
        </w:rPr>
        <w:t xml:space="preserve"> – </w:t>
      </w:r>
      <w:bookmarkEnd w:id="17"/>
      <w:bookmarkEnd w:id="18"/>
      <w:bookmarkEnd w:id="19"/>
      <w:r w:rsidR="00641C08">
        <w:rPr>
          <w:rFonts w:ascii="Cambria" w:hAnsi="Cambria" w:cs="Arial"/>
          <w:b/>
          <w:color w:val="auto"/>
        </w:rPr>
        <w:t>Canteiro de Obras</w:t>
      </w:r>
      <w:r w:rsidRPr="005D2FB0">
        <w:rPr>
          <w:rFonts w:ascii="Cambria" w:hAnsi="Cambria" w:cs="Arial"/>
        </w:rPr>
        <w:t xml:space="preserve"> </w:t>
      </w:r>
      <w:bookmarkStart w:id="20" w:name="_Toc36800734"/>
      <w:bookmarkStart w:id="21" w:name="_Toc37059731"/>
      <w:bookmarkStart w:id="22" w:name="_Toc37059825"/>
      <w:bookmarkStart w:id="23" w:name="_Toc38448187"/>
      <w:bookmarkStart w:id="24" w:name="_Toc39048409"/>
      <w:bookmarkStart w:id="25" w:name="_Toc39048642"/>
    </w:p>
    <w:p w14:paraId="30C1917C" w14:textId="688875F8" w:rsidR="007E6678" w:rsidRPr="006E3DA4" w:rsidRDefault="00641C08" w:rsidP="00641C08">
      <w:pPr>
        <w:spacing w:line="360" w:lineRule="auto"/>
        <w:ind w:firstLine="709"/>
        <w:jc w:val="both"/>
        <w:rPr>
          <w:rFonts w:ascii="Cambria" w:hAnsi="Cambria" w:cs="Arial"/>
          <w:sz w:val="24"/>
          <w:szCs w:val="24"/>
        </w:rPr>
      </w:pPr>
      <w:r>
        <w:rPr>
          <w:rFonts w:ascii="Cambria" w:hAnsi="Cambria" w:cs="Arial"/>
          <w:sz w:val="24"/>
          <w:szCs w:val="24"/>
        </w:rPr>
        <w:t>O canteiro de obras deverá conter um barracão para almoxarifado, com porta, 02 janelas, 01 ponto de iluminação, piso em concreto, com certificado da NR 18, incluindo laudo de descontaminação. Também, um barracão aberto para a guarda de tubos.</w:t>
      </w:r>
      <w:bookmarkEnd w:id="20"/>
      <w:bookmarkEnd w:id="21"/>
      <w:bookmarkEnd w:id="22"/>
      <w:bookmarkEnd w:id="23"/>
      <w:bookmarkEnd w:id="24"/>
      <w:bookmarkEnd w:id="25"/>
    </w:p>
    <w:p w14:paraId="6C3852E8" w14:textId="42D6BAED" w:rsidR="00231D72" w:rsidRPr="005D2FB0" w:rsidRDefault="002B076A" w:rsidP="001D0485">
      <w:pPr>
        <w:spacing w:after="0" w:line="360" w:lineRule="auto"/>
        <w:ind w:firstLine="425"/>
        <w:contextualSpacing/>
        <w:jc w:val="both"/>
        <w:outlineLvl w:val="1"/>
        <w:rPr>
          <w:rFonts w:ascii="Cambria" w:hAnsi="Cambria" w:cs="Arial"/>
          <w:b/>
          <w:color w:val="000000" w:themeColor="text1"/>
          <w:sz w:val="24"/>
          <w:szCs w:val="24"/>
        </w:rPr>
      </w:pPr>
      <w:bookmarkStart w:id="26" w:name="_Toc47597538"/>
      <w:r w:rsidRPr="005D2FB0">
        <w:rPr>
          <w:rFonts w:ascii="Cambria" w:hAnsi="Cambria" w:cs="Arial"/>
          <w:b/>
          <w:color w:val="000000" w:themeColor="text1"/>
          <w:sz w:val="24"/>
          <w:szCs w:val="24"/>
        </w:rPr>
        <w:t>4.</w:t>
      </w:r>
      <w:r w:rsidR="00641C08">
        <w:rPr>
          <w:rFonts w:ascii="Cambria" w:hAnsi="Cambria" w:cs="Arial"/>
          <w:b/>
          <w:color w:val="000000" w:themeColor="text1"/>
          <w:sz w:val="24"/>
          <w:szCs w:val="24"/>
        </w:rPr>
        <w:t>2</w:t>
      </w:r>
      <w:r w:rsidRPr="005D2FB0">
        <w:rPr>
          <w:rFonts w:ascii="Cambria" w:hAnsi="Cambria" w:cs="Arial"/>
          <w:b/>
          <w:color w:val="000000" w:themeColor="text1"/>
          <w:sz w:val="24"/>
          <w:szCs w:val="24"/>
        </w:rPr>
        <w:t xml:space="preserve"> – </w:t>
      </w:r>
      <w:bookmarkEnd w:id="26"/>
      <w:r w:rsidR="00641C08">
        <w:rPr>
          <w:rFonts w:ascii="Cambria" w:hAnsi="Cambria" w:cs="Arial"/>
          <w:b/>
          <w:color w:val="000000" w:themeColor="text1"/>
          <w:sz w:val="24"/>
          <w:szCs w:val="24"/>
        </w:rPr>
        <w:t>Rede de distribuição</w:t>
      </w:r>
    </w:p>
    <w:p w14:paraId="47D16F17" w14:textId="3B9AD2E0" w:rsidR="000137E6" w:rsidRPr="005D2FB0" w:rsidRDefault="000137E6" w:rsidP="00571D6B">
      <w:pPr>
        <w:pStyle w:val="Ttulo3"/>
        <w:tabs>
          <w:tab w:val="right" w:pos="9355"/>
        </w:tabs>
        <w:spacing w:line="360" w:lineRule="auto"/>
        <w:ind w:firstLine="709"/>
        <w:rPr>
          <w:rFonts w:ascii="Cambria" w:hAnsi="Cambria" w:cs="Arial"/>
          <w:b/>
          <w:color w:val="auto"/>
        </w:rPr>
      </w:pPr>
      <w:bookmarkStart w:id="27" w:name="_Toc9254840"/>
      <w:bookmarkStart w:id="28" w:name="_Toc47597539"/>
      <w:r w:rsidRPr="005D2FB0">
        <w:rPr>
          <w:rFonts w:ascii="Cambria" w:hAnsi="Cambria" w:cs="Arial"/>
          <w:b/>
          <w:color w:val="auto"/>
        </w:rPr>
        <w:t>4.</w:t>
      </w:r>
      <w:r w:rsidR="00641C08">
        <w:rPr>
          <w:rFonts w:ascii="Cambria" w:hAnsi="Cambria" w:cs="Arial"/>
          <w:b/>
          <w:color w:val="auto"/>
        </w:rPr>
        <w:t>2</w:t>
      </w:r>
      <w:r w:rsidRPr="005D2FB0">
        <w:rPr>
          <w:rFonts w:ascii="Cambria" w:hAnsi="Cambria" w:cs="Arial"/>
          <w:b/>
          <w:color w:val="auto"/>
        </w:rPr>
        <w:t xml:space="preserve">.1 – </w:t>
      </w:r>
      <w:bookmarkEnd w:id="27"/>
      <w:bookmarkEnd w:id="28"/>
      <w:r w:rsidR="00641C08">
        <w:rPr>
          <w:rFonts w:ascii="Cambria" w:hAnsi="Cambria" w:cs="Arial"/>
          <w:b/>
          <w:color w:val="auto"/>
        </w:rPr>
        <w:t>Valas para assentamento de tubos</w:t>
      </w:r>
      <w:r w:rsidR="00571D6B" w:rsidRPr="005D2FB0">
        <w:rPr>
          <w:rFonts w:ascii="Cambria" w:hAnsi="Cambria" w:cs="Arial"/>
          <w:b/>
          <w:color w:val="auto"/>
        </w:rPr>
        <w:tab/>
      </w:r>
    </w:p>
    <w:p w14:paraId="3F18A2D6" w14:textId="5A34B244" w:rsidR="00D11C52" w:rsidRPr="005D2FB0" w:rsidRDefault="00641C08" w:rsidP="00D11C52">
      <w:pPr>
        <w:spacing w:line="360" w:lineRule="auto"/>
        <w:ind w:firstLine="709"/>
        <w:jc w:val="both"/>
        <w:rPr>
          <w:rFonts w:ascii="Cambria" w:hAnsi="Cambria" w:cs="Arial"/>
          <w:sz w:val="24"/>
          <w:szCs w:val="24"/>
        </w:rPr>
      </w:pPr>
      <w:r>
        <w:rPr>
          <w:rFonts w:ascii="Cambria" w:hAnsi="Cambria" w:cs="Arial"/>
          <w:sz w:val="24"/>
          <w:szCs w:val="24"/>
        </w:rPr>
        <w:t>As valas deverão ser escavadas com profundidade determinada em projeto e de acordo com as normas brasileiras vigentes, o fundo de vala deverá ser regularizado manualmente, com o uso de ferramentas manuais</w:t>
      </w:r>
      <w:r w:rsidR="006E3DA4">
        <w:rPr>
          <w:rFonts w:ascii="Cambria" w:hAnsi="Cambria" w:cs="Arial"/>
          <w:sz w:val="24"/>
          <w:szCs w:val="24"/>
        </w:rPr>
        <w:t>.</w:t>
      </w:r>
      <w:r w:rsidR="00D11C52">
        <w:rPr>
          <w:rFonts w:ascii="Cambria" w:hAnsi="Cambria" w:cs="Arial"/>
          <w:sz w:val="24"/>
          <w:szCs w:val="24"/>
        </w:rPr>
        <w:t xml:space="preserve"> Após, deverá ser realizado um colchão de areia, regularizado, de ao menos 10 centímetros. </w:t>
      </w:r>
      <w:r w:rsidR="00D11C52" w:rsidRPr="00D11C52">
        <w:rPr>
          <w:rFonts w:ascii="Cambria" w:hAnsi="Cambria" w:cs="Arial"/>
          <w:sz w:val="24"/>
          <w:szCs w:val="24"/>
        </w:rPr>
        <w:t xml:space="preserve">O bota-fora proveniente de escavações </w:t>
      </w:r>
      <w:r w:rsidR="00D11C52" w:rsidRPr="00D11C52">
        <w:rPr>
          <w:rFonts w:ascii="Cambria" w:hAnsi="Cambria" w:cs="Arial"/>
          <w:sz w:val="24"/>
          <w:szCs w:val="24"/>
        </w:rPr>
        <w:lastRenderedPageBreak/>
        <w:t xml:space="preserve">e movimentações de terra, deverão ser depositados no bota-fora licenciado, localizado à Rua Paschoal </w:t>
      </w:r>
      <w:proofErr w:type="spellStart"/>
      <w:r w:rsidR="00D11C52" w:rsidRPr="00D11C52">
        <w:rPr>
          <w:rFonts w:ascii="Cambria" w:hAnsi="Cambria" w:cs="Arial"/>
          <w:sz w:val="24"/>
          <w:szCs w:val="24"/>
        </w:rPr>
        <w:t>Marquez</w:t>
      </w:r>
      <w:proofErr w:type="spellEnd"/>
      <w:r w:rsidR="00D11C52" w:rsidRPr="00D11C52">
        <w:rPr>
          <w:rFonts w:ascii="Cambria" w:hAnsi="Cambria" w:cs="Arial"/>
          <w:sz w:val="24"/>
          <w:szCs w:val="24"/>
        </w:rPr>
        <w:t>, 300, Centro</w:t>
      </w:r>
      <w:r w:rsidR="00D11C52">
        <w:rPr>
          <w:rFonts w:ascii="Cambria" w:hAnsi="Cambria" w:cs="Arial"/>
          <w:sz w:val="24"/>
          <w:szCs w:val="24"/>
        </w:rPr>
        <w:t>.</w:t>
      </w:r>
    </w:p>
    <w:p w14:paraId="568431A3" w14:textId="6B1B6A34" w:rsidR="000137E6" w:rsidRPr="005D2FB0" w:rsidRDefault="000137E6" w:rsidP="000137E6">
      <w:pPr>
        <w:pStyle w:val="Ttulo3"/>
        <w:spacing w:line="360" w:lineRule="auto"/>
        <w:ind w:firstLine="709"/>
        <w:rPr>
          <w:rFonts w:ascii="Cambria" w:hAnsi="Cambria" w:cs="Arial"/>
          <w:b/>
          <w:color w:val="auto"/>
        </w:rPr>
      </w:pPr>
      <w:bookmarkStart w:id="29" w:name="_Toc9254841"/>
      <w:bookmarkStart w:id="30" w:name="_Toc47597540"/>
      <w:r w:rsidRPr="005D2FB0">
        <w:rPr>
          <w:rFonts w:ascii="Cambria" w:hAnsi="Cambria" w:cs="Arial"/>
          <w:b/>
          <w:color w:val="auto"/>
        </w:rPr>
        <w:t>4.</w:t>
      </w:r>
      <w:r w:rsidR="00D11C52">
        <w:rPr>
          <w:rFonts w:ascii="Cambria" w:hAnsi="Cambria" w:cs="Arial"/>
          <w:b/>
          <w:color w:val="auto"/>
        </w:rPr>
        <w:t>2</w:t>
      </w:r>
      <w:r w:rsidRPr="005D2FB0">
        <w:rPr>
          <w:rFonts w:ascii="Cambria" w:hAnsi="Cambria" w:cs="Arial"/>
          <w:b/>
          <w:color w:val="auto"/>
        </w:rPr>
        <w:t xml:space="preserve">.2 – Assentamento </w:t>
      </w:r>
      <w:bookmarkEnd w:id="29"/>
      <w:bookmarkEnd w:id="30"/>
      <w:r w:rsidR="00D11C52">
        <w:rPr>
          <w:rFonts w:ascii="Cambria" w:hAnsi="Cambria" w:cs="Arial"/>
          <w:b/>
          <w:color w:val="auto"/>
        </w:rPr>
        <w:t>de tubos</w:t>
      </w:r>
    </w:p>
    <w:p w14:paraId="098AB6E1" w14:textId="39D48E19" w:rsidR="006A6427" w:rsidRDefault="00D11C52" w:rsidP="00D11C52">
      <w:pPr>
        <w:spacing w:line="360" w:lineRule="auto"/>
        <w:ind w:firstLine="426"/>
        <w:contextualSpacing/>
        <w:jc w:val="both"/>
        <w:rPr>
          <w:rFonts w:ascii="Cambria" w:hAnsi="Cambria" w:cs="Arial"/>
          <w:sz w:val="24"/>
          <w:szCs w:val="24"/>
        </w:rPr>
      </w:pPr>
      <w:r>
        <w:rPr>
          <w:rFonts w:ascii="Cambria" w:hAnsi="Cambria" w:cs="Arial"/>
          <w:sz w:val="24"/>
          <w:szCs w:val="24"/>
        </w:rPr>
        <w:t>Os tubos deverão ser do tipo PVC PBA JEI, classe 12, DN 50 e 75mm (NBR 5647) e devem ser assentados com cuidado, a fim de evitar desgaste e danos ao material, as juntas e conexões deverão ser lubrificadas com pasta lubrificante e soldadas com adesivo plástico para tubos PVC sob alta pressão. O transporte do material na obra, deverá proceder de maneira adequada, com segurança, a fim de evitar desgastes ao material.</w:t>
      </w:r>
    </w:p>
    <w:p w14:paraId="2A5C2B2D" w14:textId="2EA37FEC" w:rsidR="00BF4A68" w:rsidRPr="005D2FB0" w:rsidRDefault="00BF4A68" w:rsidP="00D11C52">
      <w:pPr>
        <w:spacing w:line="360" w:lineRule="auto"/>
        <w:ind w:firstLine="426"/>
        <w:contextualSpacing/>
        <w:jc w:val="both"/>
        <w:rPr>
          <w:rFonts w:ascii="Cambria" w:hAnsi="Cambria" w:cs="Arial"/>
          <w:color w:val="000000" w:themeColor="text1"/>
          <w:sz w:val="24"/>
          <w:szCs w:val="24"/>
        </w:rPr>
      </w:pPr>
      <w:r>
        <w:rPr>
          <w:rFonts w:ascii="Cambria" w:hAnsi="Cambria" w:cs="Arial"/>
          <w:sz w:val="24"/>
          <w:szCs w:val="24"/>
        </w:rPr>
        <w:t>Os ramais para ligação domiciliar devem ser executados idem aos tubos PVC da rede principalmente, à exceção do material utilizado que devem ser do tipo PEAD (</w:t>
      </w:r>
      <w:r w:rsidRPr="00BF4A68">
        <w:rPr>
          <w:rFonts w:ascii="Cambria" w:hAnsi="Cambria" w:cs="Arial"/>
          <w:sz w:val="24"/>
          <w:szCs w:val="24"/>
        </w:rPr>
        <w:t>Tubo de polietileno de alta densidade</w:t>
      </w:r>
      <w:r>
        <w:rPr>
          <w:rFonts w:ascii="Cambria" w:hAnsi="Cambria" w:cs="Arial"/>
          <w:sz w:val="24"/>
          <w:szCs w:val="24"/>
        </w:rPr>
        <w:t xml:space="preserve">; </w:t>
      </w:r>
      <w:r w:rsidRPr="00BF4A68">
        <w:rPr>
          <w:rFonts w:ascii="Cambria" w:hAnsi="Cambria" w:cs="Arial"/>
          <w:sz w:val="24"/>
          <w:szCs w:val="24"/>
        </w:rPr>
        <w:t>PE-80, DE = 20 mm X 2,3 mm</w:t>
      </w:r>
      <w:r>
        <w:rPr>
          <w:rFonts w:ascii="Cambria" w:hAnsi="Cambria" w:cs="Arial"/>
          <w:sz w:val="24"/>
          <w:szCs w:val="24"/>
        </w:rPr>
        <w:t>).</w:t>
      </w:r>
    </w:p>
    <w:p w14:paraId="68A549D7" w14:textId="76DA599C" w:rsidR="005D2FB0" w:rsidRPr="005D2FB0" w:rsidRDefault="00D63E15" w:rsidP="005D2FB0">
      <w:pPr>
        <w:pStyle w:val="Ttulo3"/>
        <w:spacing w:line="360" w:lineRule="auto"/>
        <w:ind w:firstLine="709"/>
        <w:rPr>
          <w:rFonts w:ascii="Cambria" w:hAnsi="Cambria" w:cs="Arial"/>
          <w:b/>
          <w:color w:val="auto"/>
        </w:rPr>
      </w:pPr>
      <w:bookmarkStart w:id="31" w:name="_Toc47597541"/>
      <w:r w:rsidRPr="005D2FB0">
        <w:rPr>
          <w:rFonts w:ascii="Cambria" w:hAnsi="Cambria" w:cs="Arial"/>
          <w:b/>
          <w:color w:val="auto"/>
        </w:rPr>
        <w:t>4.</w:t>
      </w:r>
      <w:r w:rsidR="00D11C52">
        <w:rPr>
          <w:rFonts w:ascii="Cambria" w:hAnsi="Cambria" w:cs="Arial"/>
          <w:b/>
          <w:color w:val="auto"/>
        </w:rPr>
        <w:t>2</w:t>
      </w:r>
      <w:r w:rsidRPr="005D2FB0">
        <w:rPr>
          <w:rFonts w:ascii="Cambria" w:hAnsi="Cambria" w:cs="Arial"/>
          <w:b/>
          <w:color w:val="auto"/>
        </w:rPr>
        <w:t xml:space="preserve">.3 – </w:t>
      </w:r>
      <w:bookmarkEnd w:id="31"/>
      <w:r w:rsidR="00BF4A68">
        <w:rPr>
          <w:rFonts w:ascii="Cambria" w:hAnsi="Cambria" w:cs="Arial"/>
          <w:b/>
          <w:color w:val="auto"/>
        </w:rPr>
        <w:t>Poços de</w:t>
      </w:r>
      <w:r w:rsidR="00E03591">
        <w:rPr>
          <w:rFonts w:ascii="Cambria" w:hAnsi="Cambria" w:cs="Arial"/>
          <w:b/>
          <w:color w:val="auto"/>
        </w:rPr>
        <w:t xml:space="preserve"> visita</w:t>
      </w:r>
    </w:p>
    <w:p w14:paraId="60D057FE" w14:textId="49300D7A" w:rsidR="00D63E15" w:rsidRDefault="00E03591" w:rsidP="004C5BBB">
      <w:pPr>
        <w:spacing w:line="360" w:lineRule="auto"/>
        <w:ind w:firstLine="709"/>
        <w:jc w:val="both"/>
        <w:rPr>
          <w:rFonts w:ascii="Cambria" w:hAnsi="Cambria" w:cs="Arial"/>
          <w:sz w:val="24"/>
          <w:szCs w:val="24"/>
        </w:rPr>
      </w:pPr>
      <w:r>
        <w:rPr>
          <w:rFonts w:ascii="Cambria" w:hAnsi="Cambria" w:cs="Arial"/>
          <w:sz w:val="24"/>
          <w:szCs w:val="24"/>
        </w:rPr>
        <w:t>Para a construção das caixas de registro e descargas, devem ser utilizados anéis de concreto armado, assentados sobre piso em concreto, com diâmetro interno de 0,60m e profundidade de 1,20m</w:t>
      </w:r>
      <w:r w:rsidR="00D63E15" w:rsidRPr="005D2FB0">
        <w:rPr>
          <w:rFonts w:ascii="Cambria" w:hAnsi="Cambria" w:cs="Arial"/>
          <w:sz w:val="24"/>
          <w:szCs w:val="24"/>
        </w:rPr>
        <w:t>.</w:t>
      </w:r>
      <w:r>
        <w:rPr>
          <w:rFonts w:ascii="Cambria" w:hAnsi="Cambria" w:cs="Arial"/>
          <w:sz w:val="24"/>
          <w:szCs w:val="24"/>
        </w:rPr>
        <w:t xml:space="preserve"> As tampas devem ser do tipo tampão fofo articulada, com referência a rede de água potável, padrão SAAE. As caixas devem ser locadas nas calçadas, a fim de mitigar problemas de sobrecarga.</w:t>
      </w:r>
    </w:p>
    <w:p w14:paraId="5381CC19" w14:textId="77777777" w:rsidR="00E03591" w:rsidRDefault="00E03591" w:rsidP="004C5BBB">
      <w:pPr>
        <w:spacing w:line="360" w:lineRule="auto"/>
        <w:ind w:firstLine="709"/>
        <w:jc w:val="both"/>
        <w:rPr>
          <w:rFonts w:ascii="Cambria" w:hAnsi="Cambria" w:cs="Arial"/>
          <w:sz w:val="24"/>
          <w:szCs w:val="24"/>
        </w:rPr>
      </w:pPr>
    </w:p>
    <w:p w14:paraId="7BC80090" w14:textId="357FBF90" w:rsidR="00E03591" w:rsidRDefault="00E03591" w:rsidP="00E03591">
      <w:pPr>
        <w:spacing w:after="0" w:line="360" w:lineRule="auto"/>
        <w:ind w:firstLine="709"/>
        <w:jc w:val="both"/>
        <w:rPr>
          <w:rFonts w:ascii="Cambria" w:hAnsi="Cambria" w:cs="Arial"/>
          <w:b/>
          <w:bCs/>
          <w:sz w:val="24"/>
          <w:szCs w:val="24"/>
        </w:rPr>
      </w:pPr>
      <w:r>
        <w:rPr>
          <w:rFonts w:ascii="Cambria" w:hAnsi="Cambria" w:cs="Arial"/>
          <w:b/>
          <w:bCs/>
          <w:sz w:val="24"/>
          <w:szCs w:val="24"/>
        </w:rPr>
        <w:t>4.2.4 – Hidrômetros</w:t>
      </w:r>
    </w:p>
    <w:p w14:paraId="00E4C10C" w14:textId="5F8A1F19" w:rsidR="00E03591" w:rsidRPr="00E03591" w:rsidRDefault="00E03591" w:rsidP="004C5BBB">
      <w:pPr>
        <w:spacing w:line="360" w:lineRule="auto"/>
        <w:ind w:firstLine="709"/>
        <w:jc w:val="both"/>
        <w:rPr>
          <w:rFonts w:ascii="Cambria" w:hAnsi="Cambria" w:cs="Arial"/>
          <w:sz w:val="24"/>
          <w:szCs w:val="24"/>
        </w:rPr>
      </w:pPr>
      <w:r>
        <w:rPr>
          <w:rFonts w:ascii="Cambria" w:hAnsi="Cambria" w:cs="Arial"/>
          <w:sz w:val="24"/>
          <w:szCs w:val="24"/>
        </w:rPr>
        <w:t>Devem ser instalados nos ramais de ligação, hidrômetros do tipo DN 20, 3,0 m³/h, padrão CISABES e estes devem ser aprovados junto ao Serviço Autônomo de Água e Esgoto de Itarana/ES. Os hidrômetros que restarem devem ser entregues ao SAAE de Itarana/ES para uso futuro.</w:t>
      </w:r>
    </w:p>
    <w:p w14:paraId="2996968E" w14:textId="77777777" w:rsidR="00B8309E" w:rsidRPr="005D2FB0" w:rsidRDefault="00FD6A37" w:rsidP="00FD6A37">
      <w:pPr>
        <w:pStyle w:val="Ttulo1"/>
        <w:spacing w:before="0" w:line="360" w:lineRule="auto"/>
        <w:jc w:val="both"/>
        <w:rPr>
          <w:rFonts w:ascii="Cambria" w:hAnsi="Cambria" w:cs="Arial"/>
          <w:b/>
          <w:color w:val="000000" w:themeColor="text1"/>
          <w:sz w:val="24"/>
          <w:szCs w:val="24"/>
        </w:rPr>
      </w:pPr>
      <w:bookmarkStart w:id="32" w:name="_Toc47597542"/>
      <w:r w:rsidRPr="005D2FB0">
        <w:rPr>
          <w:rFonts w:ascii="Cambria" w:hAnsi="Cambria" w:cs="Arial"/>
          <w:b/>
          <w:color w:val="000000" w:themeColor="text1"/>
          <w:sz w:val="24"/>
          <w:szCs w:val="24"/>
        </w:rPr>
        <w:t>5.0 – RECEBIMENTOS DOS SERVIÇOS E OBRAS</w:t>
      </w:r>
      <w:bookmarkEnd w:id="32"/>
    </w:p>
    <w:p w14:paraId="111A94A1"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Concluímos todos os serviços, objetos desta licitação, se estiverem em perfeitas condições atestada pela </w:t>
      </w:r>
      <w:r w:rsidRPr="005D2FB0">
        <w:rPr>
          <w:rFonts w:ascii="Cambria" w:hAnsi="Cambria" w:cs="Arial"/>
          <w:b/>
          <w:color w:val="000000" w:themeColor="text1"/>
          <w:sz w:val="24"/>
          <w:szCs w:val="24"/>
        </w:rPr>
        <w:t>FISCALIZAÇÃO</w:t>
      </w:r>
      <w:r w:rsidRPr="005D2FB0">
        <w:rPr>
          <w:rFonts w:ascii="Cambria" w:hAnsi="Cambria" w:cs="Arial"/>
          <w:color w:val="000000" w:themeColor="text1"/>
          <w:sz w:val="24"/>
          <w:szCs w:val="24"/>
        </w:rPr>
        <w:t>, e depois de efetuados todos os testes e ensaios necessários, bem como recebida toda a documentação exigida neste memorial e nos demais documentos contratuais, serão recebidos provisoriamente por esta através de Termo de Recebimento Provisório Parcial, emitido juntamente com a última medição.</w:t>
      </w:r>
    </w:p>
    <w:p w14:paraId="43C4A0EB"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lastRenderedPageBreak/>
        <w:t xml:space="preserve">Decorridos 15 (quinze) dias corridos a contar da data do requerimento da Contratada, os serviços serão recebidos </w:t>
      </w:r>
      <w:r w:rsidRPr="005D2FB0">
        <w:rPr>
          <w:rFonts w:ascii="Cambria" w:hAnsi="Cambria" w:cs="Arial"/>
          <w:b/>
          <w:color w:val="000000" w:themeColor="text1"/>
          <w:sz w:val="24"/>
          <w:szCs w:val="24"/>
        </w:rPr>
        <w:t>provisoriamente</w:t>
      </w:r>
      <w:r w:rsidRPr="005D2FB0">
        <w:rPr>
          <w:rFonts w:ascii="Cambria" w:hAnsi="Cambria" w:cs="Arial"/>
          <w:color w:val="000000" w:themeColor="text1"/>
          <w:sz w:val="24"/>
          <w:szCs w:val="24"/>
        </w:rPr>
        <w:t xml:space="preserve"> pela </w:t>
      </w:r>
      <w:r w:rsidRPr="005D2FB0">
        <w:rPr>
          <w:rFonts w:ascii="Cambria" w:hAnsi="Cambria" w:cs="Arial"/>
          <w:b/>
          <w:color w:val="000000" w:themeColor="text1"/>
          <w:sz w:val="24"/>
          <w:szCs w:val="24"/>
        </w:rPr>
        <w:t>FISCALIZAÇÃO</w:t>
      </w:r>
      <w:r w:rsidRPr="005D2FB0">
        <w:rPr>
          <w:rFonts w:ascii="Cambria" w:hAnsi="Cambria" w:cs="Arial"/>
          <w:color w:val="000000" w:themeColor="text1"/>
          <w:sz w:val="24"/>
          <w:szCs w:val="24"/>
        </w:rPr>
        <w:t>, e que lavrará “Termo de Recebimento Provisório”.</w:t>
      </w:r>
    </w:p>
    <w:p w14:paraId="695E30F2"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t>A Contratada fica obrigada a manter os serviços e obras por sua conta e risco, até a lavratura do “Termo de Recebimento Definitivo”, em perfeitas condições de conservação e funcionamento.</w:t>
      </w:r>
    </w:p>
    <w:p w14:paraId="5D88A6B4"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Decorridos o prazo de 60 (sessenta) dias após a lavratura do “Termo de Recebimento Provisório”, se os serviços de correção das anormalidades por ventura verificadas forem executados e aceitos pela Comissão de Recebimento de Obras ou pela </w:t>
      </w:r>
      <w:r w:rsidRPr="005D2FB0">
        <w:rPr>
          <w:rFonts w:ascii="Cambria" w:hAnsi="Cambria" w:cs="Arial"/>
          <w:b/>
          <w:color w:val="000000" w:themeColor="text1"/>
          <w:sz w:val="24"/>
          <w:szCs w:val="24"/>
        </w:rPr>
        <w:t>FISCALIZAÇÃO</w:t>
      </w:r>
      <w:r w:rsidRPr="005D2FB0">
        <w:rPr>
          <w:rFonts w:ascii="Cambria" w:hAnsi="Cambria" w:cs="Arial"/>
          <w:color w:val="000000" w:themeColor="text1"/>
          <w:sz w:val="24"/>
          <w:szCs w:val="24"/>
        </w:rPr>
        <w:t>, e comprovado o pagamento da contribuição devida a Previdência Social relativa ao período de execução dos serviços, será lavrado o “Termo de Recebimento Definitivo”.</w:t>
      </w:r>
    </w:p>
    <w:p w14:paraId="5E702BB8"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Aceitos os serviços e obras, a responsabilidade da </w:t>
      </w:r>
      <w:r w:rsidRPr="005D2FB0">
        <w:rPr>
          <w:rFonts w:ascii="Cambria" w:hAnsi="Cambria" w:cs="Arial"/>
          <w:b/>
          <w:color w:val="000000" w:themeColor="text1"/>
          <w:sz w:val="24"/>
          <w:szCs w:val="24"/>
        </w:rPr>
        <w:t>CONTRATADA</w:t>
      </w:r>
      <w:r w:rsidRPr="005D2FB0">
        <w:rPr>
          <w:rFonts w:ascii="Cambria" w:hAnsi="Cambria" w:cs="Arial"/>
          <w:color w:val="000000" w:themeColor="text1"/>
          <w:sz w:val="24"/>
          <w:szCs w:val="24"/>
        </w:rPr>
        <w:t xml:space="preserve"> pela qualidade, correções e segurança dos trabalhos, subsiste na forma da Lei.</w:t>
      </w:r>
    </w:p>
    <w:p w14:paraId="104A1401"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t>Desde o recebimento provisório, o MUNICIPIO entrará de posse plena dos serviços podendo utilizar os locais. Este fato será levado em consideração quando do recebimento definitivo, para os defeitos de origem da utilização normal dos serviços.</w:t>
      </w:r>
    </w:p>
    <w:p w14:paraId="04EE1BE5" w14:textId="77777777" w:rsidR="0007011C" w:rsidRPr="005D2FB0" w:rsidRDefault="00B8309E" w:rsidP="004C5BBB">
      <w:pPr>
        <w:spacing w:line="360" w:lineRule="auto"/>
        <w:ind w:firstLine="426"/>
        <w:jc w:val="both"/>
        <w:rPr>
          <w:rFonts w:ascii="Cambria" w:hAnsi="Cambria" w:cs="Arial"/>
          <w:b/>
          <w:color w:val="000000" w:themeColor="text1"/>
          <w:sz w:val="24"/>
          <w:szCs w:val="24"/>
        </w:rPr>
      </w:pPr>
      <w:r w:rsidRPr="005D2FB0">
        <w:rPr>
          <w:rFonts w:ascii="Cambria" w:hAnsi="Cambria" w:cs="Arial"/>
          <w:color w:val="000000" w:themeColor="text1"/>
          <w:sz w:val="24"/>
          <w:szCs w:val="24"/>
        </w:rPr>
        <w:t xml:space="preserve">O recebimento em geral também deverá estar de acordo com a </w:t>
      </w:r>
      <w:r w:rsidRPr="005D2FB0">
        <w:rPr>
          <w:rFonts w:ascii="Cambria" w:hAnsi="Cambria" w:cs="Arial"/>
          <w:b/>
          <w:color w:val="000000" w:themeColor="text1"/>
          <w:sz w:val="24"/>
          <w:szCs w:val="24"/>
        </w:rPr>
        <w:t>NBR-5675.</w:t>
      </w:r>
    </w:p>
    <w:p w14:paraId="4413F486" w14:textId="65299D82" w:rsidR="00AB72E0" w:rsidRPr="005D2FB0" w:rsidRDefault="00206CB9" w:rsidP="00621C90">
      <w:pPr>
        <w:spacing w:after="0" w:line="360" w:lineRule="auto"/>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Itarana – ES, </w:t>
      </w:r>
      <w:r w:rsidR="00E03591">
        <w:rPr>
          <w:rFonts w:ascii="Cambria" w:hAnsi="Cambria" w:cs="Arial"/>
          <w:color w:val="000000" w:themeColor="text1"/>
          <w:sz w:val="24"/>
          <w:szCs w:val="24"/>
        </w:rPr>
        <w:t>12</w:t>
      </w:r>
      <w:r w:rsidR="00B043E1" w:rsidRPr="005D2FB0">
        <w:rPr>
          <w:rFonts w:ascii="Cambria" w:hAnsi="Cambria" w:cs="Arial"/>
          <w:color w:val="000000" w:themeColor="text1"/>
          <w:sz w:val="24"/>
          <w:szCs w:val="24"/>
        </w:rPr>
        <w:t xml:space="preserve"> </w:t>
      </w:r>
      <w:r w:rsidR="0001245F" w:rsidRPr="005D2FB0">
        <w:rPr>
          <w:rFonts w:ascii="Cambria" w:hAnsi="Cambria" w:cs="Arial"/>
          <w:color w:val="000000" w:themeColor="text1"/>
          <w:sz w:val="24"/>
          <w:szCs w:val="24"/>
        </w:rPr>
        <w:t xml:space="preserve">de </w:t>
      </w:r>
      <w:r w:rsidR="00E03591">
        <w:rPr>
          <w:rFonts w:ascii="Cambria" w:hAnsi="Cambria" w:cs="Arial"/>
          <w:color w:val="000000" w:themeColor="text1"/>
          <w:sz w:val="24"/>
          <w:szCs w:val="24"/>
        </w:rPr>
        <w:t>janeiro de 2021</w:t>
      </w:r>
      <w:r w:rsidR="000137E6" w:rsidRPr="005D2FB0">
        <w:rPr>
          <w:rFonts w:ascii="Cambria" w:hAnsi="Cambria" w:cs="Arial"/>
          <w:color w:val="000000" w:themeColor="text1"/>
          <w:sz w:val="24"/>
          <w:szCs w:val="24"/>
        </w:rPr>
        <w:t>.</w:t>
      </w:r>
    </w:p>
    <w:p w14:paraId="4C98A387" w14:textId="77777777" w:rsidR="00621C90" w:rsidRPr="005D2FB0" w:rsidRDefault="00621C90" w:rsidP="00621C90">
      <w:pPr>
        <w:spacing w:after="0" w:line="240" w:lineRule="auto"/>
        <w:contextualSpacing/>
        <w:jc w:val="right"/>
        <w:rPr>
          <w:rFonts w:ascii="Cambria" w:hAnsi="Cambria" w:cs="Arial"/>
          <w:b/>
          <w:sz w:val="24"/>
          <w:szCs w:val="24"/>
        </w:rPr>
      </w:pPr>
    </w:p>
    <w:p w14:paraId="16C64CA2" w14:textId="20E9187E" w:rsidR="00621C90" w:rsidRDefault="00621C90" w:rsidP="00621C90">
      <w:pPr>
        <w:spacing w:after="0" w:line="240" w:lineRule="auto"/>
        <w:contextualSpacing/>
        <w:jc w:val="right"/>
        <w:rPr>
          <w:rFonts w:ascii="Cambria" w:hAnsi="Cambria" w:cs="Arial"/>
          <w:b/>
          <w:sz w:val="24"/>
          <w:szCs w:val="24"/>
        </w:rPr>
      </w:pPr>
    </w:p>
    <w:p w14:paraId="295D5019" w14:textId="77777777" w:rsidR="00B378A1" w:rsidRPr="005D2FB0" w:rsidRDefault="00B378A1" w:rsidP="00621C90">
      <w:pPr>
        <w:spacing w:after="0" w:line="240" w:lineRule="auto"/>
        <w:contextualSpacing/>
        <w:jc w:val="right"/>
        <w:rPr>
          <w:rFonts w:ascii="Cambria" w:hAnsi="Cambria" w:cs="Arial"/>
          <w:b/>
          <w:sz w:val="24"/>
          <w:szCs w:val="24"/>
        </w:rPr>
      </w:pPr>
    </w:p>
    <w:p w14:paraId="73EA1E39" w14:textId="51BED83B" w:rsidR="0036638F" w:rsidRDefault="006E3DA4" w:rsidP="000137E6">
      <w:pPr>
        <w:spacing w:after="0" w:line="240" w:lineRule="auto"/>
        <w:contextualSpacing/>
        <w:jc w:val="right"/>
        <w:rPr>
          <w:rFonts w:ascii="Cambria" w:hAnsi="Cambria" w:cs="Arial"/>
          <w:b/>
          <w:sz w:val="24"/>
          <w:szCs w:val="24"/>
        </w:rPr>
      </w:pPr>
      <w:r>
        <w:rPr>
          <w:rFonts w:ascii="Cambria" w:hAnsi="Cambria" w:cs="Arial"/>
          <w:b/>
          <w:sz w:val="24"/>
          <w:szCs w:val="24"/>
        </w:rPr>
        <w:t>Igor Alves Folador Dominicini</w:t>
      </w:r>
    </w:p>
    <w:p w14:paraId="217A39AF" w14:textId="13D4FE62" w:rsidR="006E3DA4" w:rsidRPr="006E3DA4" w:rsidRDefault="006E3DA4" w:rsidP="000137E6">
      <w:pPr>
        <w:spacing w:after="0" w:line="240" w:lineRule="auto"/>
        <w:contextualSpacing/>
        <w:jc w:val="right"/>
        <w:rPr>
          <w:rFonts w:ascii="Cambria" w:hAnsi="Cambria" w:cs="Arial"/>
          <w:bCs/>
          <w:i/>
          <w:iCs/>
          <w:szCs w:val="24"/>
        </w:rPr>
      </w:pPr>
      <w:r>
        <w:rPr>
          <w:rFonts w:ascii="Cambria" w:hAnsi="Cambria" w:cs="Arial"/>
          <w:bCs/>
          <w:i/>
          <w:iCs/>
          <w:sz w:val="24"/>
          <w:szCs w:val="24"/>
        </w:rPr>
        <w:t>Engenheiro Civil CREA ES-043213/D</w:t>
      </w:r>
    </w:p>
    <w:sectPr w:rsidR="006E3DA4" w:rsidRPr="006E3DA4" w:rsidSect="00E03591">
      <w:headerReference w:type="default" r:id="rId9"/>
      <w:footerReference w:type="default" r:id="rId10"/>
      <w:pgSz w:w="11906" w:h="16838" w:code="9"/>
      <w:pgMar w:top="1843" w:right="1133" w:bottom="1276" w:left="1418" w:header="709"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AB739" w14:textId="77777777" w:rsidR="002F4A47" w:rsidRDefault="002F4A47" w:rsidP="008410AF">
      <w:pPr>
        <w:spacing w:after="0" w:line="240" w:lineRule="auto"/>
      </w:pPr>
      <w:r>
        <w:separator/>
      </w:r>
    </w:p>
  </w:endnote>
  <w:endnote w:type="continuationSeparator" w:id="0">
    <w:p w14:paraId="214A372A" w14:textId="77777777" w:rsidR="002F4A47" w:rsidRDefault="002F4A47" w:rsidP="0084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62031705"/>
      <w:docPartObj>
        <w:docPartGallery w:val="Page Numbers (Bottom of Page)"/>
        <w:docPartUnique/>
      </w:docPartObj>
    </w:sdtPr>
    <w:sdtEndPr/>
    <w:sdtContent>
      <w:p w14:paraId="3445B61F" w14:textId="77777777" w:rsidR="00641C08" w:rsidRPr="00101CC7" w:rsidRDefault="00641C08" w:rsidP="00641C08">
        <w:pPr>
          <w:pStyle w:val="Rodap"/>
          <w:tabs>
            <w:tab w:val="clear" w:pos="8504"/>
            <w:tab w:val="right" w:pos="8931"/>
          </w:tabs>
          <w:ind w:left="-426"/>
          <w:jc w:val="center"/>
          <w:rPr>
            <w:rFonts w:ascii="Century Gothic" w:hAnsi="Century Gothic"/>
            <w:i/>
            <w:sz w:val="20"/>
            <w:szCs w:val="24"/>
          </w:rPr>
        </w:pPr>
        <w:r w:rsidRPr="00101CC7">
          <w:rPr>
            <w:rFonts w:ascii="Century Gothic" w:hAnsi="Century Gothic"/>
            <w:b/>
            <w:i/>
            <w:sz w:val="20"/>
            <w:szCs w:val="24"/>
          </w:rPr>
          <w:t xml:space="preserve">Logradouro: </w:t>
        </w:r>
        <w:r w:rsidRPr="00101CC7">
          <w:rPr>
            <w:rFonts w:ascii="Century Gothic" w:hAnsi="Century Gothic"/>
            <w:i/>
            <w:sz w:val="20"/>
            <w:szCs w:val="24"/>
          </w:rPr>
          <w:t xml:space="preserve">Rua Elias Estevão Colnago, nº 65 – Centro - Itarana/ES. CEP 29620-000 </w:t>
        </w:r>
        <w:r w:rsidRPr="00101CC7">
          <w:rPr>
            <w:rFonts w:ascii="Century Gothic" w:hAnsi="Century Gothic"/>
            <w:i/>
            <w:sz w:val="20"/>
            <w:szCs w:val="24"/>
          </w:rPr>
          <w:br/>
          <w:t xml:space="preserve">Tel.: (27) 3720-4900 – Site: </w:t>
        </w:r>
        <w:hyperlink r:id="rId1" w:history="1">
          <w:r w:rsidRPr="00101CC7">
            <w:rPr>
              <w:rStyle w:val="Hyperlink"/>
              <w:rFonts w:ascii="Century Gothic" w:hAnsi="Century Gothic"/>
              <w:i/>
              <w:sz w:val="20"/>
            </w:rPr>
            <w:t>www.itarana.es.gov.br</w:t>
          </w:r>
        </w:hyperlink>
        <w:r w:rsidRPr="00101CC7">
          <w:rPr>
            <w:rFonts w:ascii="Century Gothic" w:hAnsi="Century Gothic"/>
            <w:i/>
            <w:sz w:val="20"/>
            <w:szCs w:val="24"/>
          </w:rPr>
          <w:t xml:space="preserve"> – CNPJ: 27.104.363/0001-23</w:t>
        </w:r>
      </w:p>
      <w:p w14:paraId="28CAB414" w14:textId="45523D18" w:rsidR="0065463F" w:rsidRPr="00257E05" w:rsidRDefault="00257E05" w:rsidP="00641C08">
        <w:pPr>
          <w:pStyle w:val="Rodap"/>
          <w:rPr>
            <w:sz w:val="20"/>
          </w:rPr>
        </w:pPr>
        <w:r w:rsidRPr="00257E05">
          <w:rPr>
            <w:sz w:val="20"/>
          </w:rPr>
          <w:ptab w:relativeTo="margin" w:alignment="right" w:leader="none"/>
        </w:r>
        <w:r w:rsidR="00D24561" w:rsidRPr="00257E05">
          <w:rPr>
            <w:sz w:val="20"/>
          </w:rPr>
          <w:fldChar w:fldCharType="begin"/>
        </w:r>
        <w:r w:rsidRPr="00257E05">
          <w:rPr>
            <w:sz w:val="20"/>
          </w:rPr>
          <w:instrText xml:space="preserve"> PAGE  \* Arabic  \* MERGEFORMAT </w:instrText>
        </w:r>
        <w:r w:rsidR="00D24561" w:rsidRPr="00257E05">
          <w:rPr>
            <w:sz w:val="20"/>
          </w:rPr>
          <w:fldChar w:fldCharType="separate"/>
        </w:r>
        <w:r w:rsidR="004F1701">
          <w:rPr>
            <w:noProof/>
            <w:sz w:val="20"/>
          </w:rPr>
          <w:t>12</w:t>
        </w:r>
        <w:r w:rsidR="00D24561" w:rsidRPr="00257E05">
          <w:rPr>
            <w:sz w:val="20"/>
          </w:rPr>
          <w:fldChar w:fldCharType="end"/>
        </w:r>
        <w:r>
          <w:rPr>
            <w:sz w:val="20"/>
          </w:rPr>
          <w:t xml:space="preserve"> de </w:t>
        </w:r>
        <w:r w:rsidR="00CE51ED">
          <w:rPr>
            <w:sz w:val="20"/>
          </w:rPr>
          <w:t>9</w:t>
        </w:r>
      </w:p>
    </w:sdtContent>
  </w:sdt>
  <w:p w14:paraId="036B2189" w14:textId="77777777" w:rsidR="00FB5D17" w:rsidRDefault="00FB5D17" w:rsidP="00FB5D17">
    <w:pPr>
      <w:pStyle w:val="Rodap"/>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E38A1" w14:textId="77777777" w:rsidR="002F4A47" w:rsidRDefault="002F4A47" w:rsidP="008410AF">
      <w:pPr>
        <w:spacing w:after="0" w:line="240" w:lineRule="auto"/>
      </w:pPr>
      <w:r>
        <w:separator/>
      </w:r>
    </w:p>
  </w:footnote>
  <w:footnote w:type="continuationSeparator" w:id="0">
    <w:p w14:paraId="5DB31C67" w14:textId="77777777" w:rsidR="002F4A47" w:rsidRDefault="002F4A47" w:rsidP="00841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C282" w14:textId="28445614" w:rsidR="00FB5D17" w:rsidRDefault="00641C08" w:rsidP="00FB5D17">
    <w:pPr>
      <w:pStyle w:val="Cabealho"/>
      <w:jc w:val="center"/>
    </w:pPr>
    <w:r>
      <w:rPr>
        <w:noProof/>
      </w:rPr>
      <w:drawing>
        <wp:anchor distT="0" distB="0" distL="114300" distR="114300" simplePos="0" relativeHeight="251659264" behindDoc="0" locked="0" layoutInCell="1" allowOverlap="1" wp14:anchorId="60A70E90" wp14:editId="01FF1949">
          <wp:simplePos x="0" y="0"/>
          <wp:positionH relativeFrom="column">
            <wp:posOffset>2148840</wp:posOffset>
          </wp:positionH>
          <wp:positionV relativeFrom="paragraph">
            <wp:posOffset>-297815</wp:posOffset>
          </wp:positionV>
          <wp:extent cx="1438275" cy="931026"/>
          <wp:effectExtent l="0" t="0" r="0"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31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FC434" w14:textId="77777777" w:rsidR="00FB5D17" w:rsidRPr="00FB5D17" w:rsidRDefault="00FB5D17">
    <w:pPr>
      <w:pStyle w:val="Cabealh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10E4"/>
    <w:multiLevelType w:val="hybridMultilevel"/>
    <w:tmpl w:val="591C0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015E4D"/>
    <w:multiLevelType w:val="hybridMultilevel"/>
    <w:tmpl w:val="EA9641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0A32A6F"/>
    <w:multiLevelType w:val="hybridMultilevel"/>
    <w:tmpl w:val="18A6F42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 w15:restartNumberingAfterBreak="0">
    <w:nsid w:val="39CC170B"/>
    <w:multiLevelType w:val="hybridMultilevel"/>
    <w:tmpl w:val="698A5D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B3F70F4"/>
    <w:multiLevelType w:val="hybridMultilevel"/>
    <w:tmpl w:val="1B5616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79954E9"/>
    <w:multiLevelType w:val="hybridMultilevel"/>
    <w:tmpl w:val="F1EA27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8CC75C3"/>
    <w:multiLevelType w:val="multilevel"/>
    <w:tmpl w:val="37B0AAE6"/>
    <w:lvl w:ilvl="0">
      <w:start w:val="4"/>
      <w:numFmt w:val="decimal"/>
      <w:lvlText w:val="%1"/>
      <w:lvlJc w:val="left"/>
      <w:pPr>
        <w:ind w:left="555" w:hanging="555"/>
      </w:pPr>
      <w:rPr>
        <w:rFonts w:hint="default"/>
      </w:rPr>
    </w:lvl>
    <w:lvl w:ilvl="1">
      <w:start w:val="4"/>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15:restartNumberingAfterBreak="0">
    <w:nsid w:val="7A6260E0"/>
    <w:multiLevelType w:val="hybridMultilevel"/>
    <w:tmpl w:val="8F9021D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0AF"/>
    <w:rsid w:val="000011B0"/>
    <w:rsid w:val="0001245F"/>
    <w:rsid w:val="000137E6"/>
    <w:rsid w:val="00061C62"/>
    <w:rsid w:val="000669E9"/>
    <w:rsid w:val="0007011C"/>
    <w:rsid w:val="000719E3"/>
    <w:rsid w:val="000834E6"/>
    <w:rsid w:val="000856BD"/>
    <w:rsid w:val="000A06D7"/>
    <w:rsid w:val="000C57F0"/>
    <w:rsid w:val="000D43FD"/>
    <w:rsid w:val="00114DFA"/>
    <w:rsid w:val="00121052"/>
    <w:rsid w:val="00136AAD"/>
    <w:rsid w:val="001376E0"/>
    <w:rsid w:val="0014586D"/>
    <w:rsid w:val="00163D7A"/>
    <w:rsid w:val="00170674"/>
    <w:rsid w:val="00173896"/>
    <w:rsid w:val="00197180"/>
    <w:rsid w:val="001A4B96"/>
    <w:rsid w:val="001B18E0"/>
    <w:rsid w:val="001B48DA"/>
    <w:rsid w:val="001C4A20"/>
    <w:rsid w:val="001C5D3B"/>
    <w:rsid w:val="001D0485"/>
    <w:rsid w:val="001F6108"/>
    <w:rsid w:val="00206CB9"/>
    <w:rsid w:val="0020745F"/>
    <w:rsid w:val="00224AAB"/>
    <w:rsid w:val="00231D72"/>
    <w:rsid w:val="00232057"/>
    <w:rsid w:val="002336D5"/>
    <w:rsid w:val="00235153"/>
    <w:rsid w:val="00241B2E"/>
    <w:rsid w:val="00244C0D"/>
    <w:rsid w:val="00253D71"/>
    <w:rsid w:val="00254EF1"/>
    <w:rsid w:val="00257E05"/>
    <w:rsid w:val="00265FD5"/>
    <w:rsid w:val="00281F74"/>
    <w:rsid w:val="002A00AA"/>
    <w:rsid w:val="002B076A"/>
    <w:rsid w:val="002B4B67"/>
    <w:rsid w:val="002F4A47"/>
    <w:rsid w:val="00300F65"/>
    <w:rsid w:val="003058DC"/>
    <w:rsid w:val="00305E8F"/>
    <w:rsid w:val="00310EDF"/>
    <w:rsid w:val="00334030"/>
    <w:rsid w:val="003372A0"/>
    <w:rsid w:val="00354854"/>
    <w:rsid w:val="0036638F"/>
    <w:rsid w:val="00367CE9"/>
    <w:rsid w:val="00387BE3"/>
    <w:rsid w:val="003A345D"/>
    <w:rsid w:val="003C0FE5"/>
    <w:rsid w:val="003F3098"/>
    <w:rsid w:val="0041030B"/>
    <w:rsid w:val="004105A9"/>
    <w:rsid w:val="00411FF4"/>
    <w:rsid w:val="00423BA7"/>
    <w:rsid w:val="00441BB2"/>
    <w:rsid w:val="00442F2E"/>
    <w:rsid w:val="00457B89"/>
    <w:rsid w:val="004658C1"/>
    <w:rsid w:val="00466629"/>
    <w:rsid w:val="00470B0F"/>
    <w:rsid w:val="004737DD"/>
    <w:rsid w:val="004843A4"/>
    <w:rsid w:val="004B3AAA"/>
    <w:rsid w:val="004C5BBB"/>
    <w:rsid w:val="004D2E68"/>
    <w:rsid w:val="004D2F28"/>
    <w:rsid w:val="004E14D1"/>
    <w:rsid w:val="004E5585"/>
    <w:rsid w:val="004F1701"/>
    <w:rsid w:val="004F25D1"/>
    <w:rsid w:val="0050325E"/>
    <w:rsid w:val="005337BF"/>
    <w:rsid w:val="00565FAC"/>
    <w:rsid w:val="00571D6B"/>
    <w:rsid w:val="00575E8F"/>
    <w:rsid w:val="00587CA2"/>
    <w:rsid w:val="00590C9E"/>
    <w:rsid w:val="00592F8D"/>
    <w:rsid w:val="005937DB"/>
    <w:rsid w:val="005A57FE"/>
    <w:rsid w:val="005A5A68"/>
    <w:rsid w:val="005A74BC"/>
    <w:rsid w:val="005B273D"/>
    <w:rsid w:val="005B6F70"/>
    <w:rsid w:val="005C15A1"/>
    <w:rsid w:val="005C2564"/>
    <w:rsid w:val="005D2FB0"/>
    <w:rsid w:val="005E3AE8"/>
    <w:rsid w:val="005E49CD"/>
    <w:rsid w:val="00600C71"/>
    <w:rsid w:val="0060766F"/>
    <w:rsid w:val="00613737"/>
    <w:rsid w:val="006168F6"/>
    <w:rsid w:val="00620C1B"/>
    <w:rsid w:val="00621C90"/>
    <w:rsid w:val="0062776B"/>
    <w:rsid w:val="00641C08"/>
    <w:rsid w:val="00654292"/>
    <w:rsid w:val="0065463F"/>
    <w:rsid w:val="0067686B"/>
    <w:rsid w:val="0068791A"/>
    <w:rsid w:val="006901F4"/>
    <w:rsid w:val="006921A7"/>
    <w:rsid w:val="006958BD"/>
    <w:rsid w:val="00696DFE"/>
    <w:rsid w:val="006A5701"/>
    <w:rsid w:val="006A6427"/>
    <w:rsid w:val="006B3D88"/>
    <w:rsid w:val="006C2DAC"/>
    <w:rsid w:val="006E3DA4"/>
    <w:rsid w:val="006E5E17"/>
    <w:rsid w:val="006F0B51"/>
    <w:rsid w:val="006F5E1E"/>
    <w:rsid w:val="0072730E"/>
    <w:rsid w:val="007366D0"/>
    <w:rsid w:val="007641B1"/>
    <w:rsid w:val="007658DF"/>
    <w:rsid w:val="007C1FD8"/>
    <w:rsid w:val="007D044A"/>
    <w:rsid w:val="007D46BA"/>
    <w:rsid w:val="007D47DC"/>
    <w:rsid w:val="007E6678"/>
    <w:rsid w:val="00804271"/>
    <w:rsid w:val="00812629"/>
    <w:rsid w:val="008201DE"/>
    <w:rsid w:val="008410AF"/>
    <w:rsid w:val="00877BE7"/>
    <w:rsid w:val="008901D7"/>
    <w:rsid w:val="008A04AF"/>
    <w:rsid w:val="008B679A"/>
    <w:rsid w:val="008C56C3"/>
    <w:rsid w:val="008E1845"/>
    <w:rsid w:val="008E285B"/>
    <w:rsid w:val="008E30DC"/>
    <w:rsid w:val="00906235"/>
    <w:rsid w:val="00926586"/>
    <w:rsid w:val="00926BDD"/>
    <w:rsid w:val="0093782E"/>
    <w:rsid w:val="00937B92"/>
    <w:rsid w:val="009400DF"/>
    <w:rsid w:val="0094513E"/>
    <w:rsid w:val="00952ACE"/>
    <w:rsid w:val="0095440A"/>
    <w:rsid w:val="00984266"/>
    <w:rsid w:val="00997CAE"/>
    <w:rsid w:val="009D029D"/>
    <w:rsid w:val="009D5D01"/>
    <w:rsid w:val="009E2557"/>
    <w:rsid w:val="009F3EFC"/>
    <w:rsid w:val="00A024B6"/>
    <w:rsid w:val="00A132AB"/>
    <w:rsid w:val="00A30101"/>
    <w:rsid w:val="00A4035C"/>
    <w:rsid w:val="00A40E80"/>
    <w:rsid w:val="00A62ED1"/>
    <w:rsid w:val="00A832B7"/>
    <w:rsid w:val="00A84787"/>
    <w:rsid w:val="00A864A6"/>
    <w:rsid w:val="00A95633"/>
    <w:rsid w:val="00AB6D96"/>
    <w:rsid w:val="00AB72E0"/>
    <w:rsid w:val="00AD6776"/>
    <w:rsid w:val="00AE32F7"/>
    <w:rsid w:val="00B02AE8"/>
    <w:rsid w:val="00B043E1"/>
    <w:rsid w:val="00B104F9"/>
    <w:rsid w:val="00B10883"/>
    <w:rsid w:val="00B378A1"/>
    <w:rsid w:val="00B73A5F"/>
    <w:rsid w:val="00B76E64"/>
    <w:rsid w:val="00B8309E"/>
    <w:rsid w:val="00BB481D"/>
    <w:rsid w:val="00BD2726"/>
    <w:rsid w:val="00BD7999"/>
    <w:rsid w:val="00BF1B5E"/>
    <w:rsid w:val="00BF4A68"/>
    <w:rsid w:val="00C07D94"/>
    <w:rsid w:val="00C15958"/>
    <w:rsid w:val="00C16773"/>
    <w:rsid w:val="00C16958"/>
    <w:rsid w:val="00C3202E"/>
    <w:rsid w:val="00C32067"/>
    <w:rsid w:val="00C570CD"/>
    <w:rsid w:val="00C60B19"/>
    <w:rsid w:val="00C77712"/>
    <w:rsid w:val="00C8398B"/>
    <w:rsid w:val="00C8568E"/>
    <w:rsid w:val="00C868B1"/>
    <w:rsid w:val="00C91277"/>
    <w:rsid w:val="00CA4746"/>
    <w:rsid w:val="00CB002B"/>
    <w:rsid w:val="00CC2ADC"/>
    <w:rsid w:val="00CD6213"/>
    <w:rsid w:val="00CE1166"/>
    <w:rsid w:val="00CE51ED"/>
    <w:rsid w:val="00D00A8E"/>
    <w:rsid w:val="00D11C52"/>
    <w:rsid w:val="00D24561"/>
    <w:rsid w:val="00D4470B"/>
    <w:rsid w:val="00D57232"/>
    <w:rsid w:val="00D63E15"/>
    <w:rsid w:val="00D8085E"/>
    <w:rsid w:val="00D838F6"/>
    <w:rsid w:val="00D8397F"/>
    <w:rsid w:val="00D85FDA"/>
    <w:rsid w:val="00DA2959"/>
    <w:rsid w:val="00DD3427"/>
    <w:rsid w:val="00DF1DE0"/>
    <w:rsid w:val="00E03591"/>
    <w:rsid w:val="00E075FF"/>
    <w:rsid w:val="00E14ACE"/>
    <w:rsid w:val="00E23E02"/>
    <w:rsid w:val="00E24027"/>
    <w:rsid w:val="00E3342B"/>
    <w:rsid w:val="00E36DD6"/>
    <w:rsid w:val="00E57A1D"/>
    <w:rsid w:val="00E77A17"/>
    <w:rsid w:val="00E91644"/>
    <w:rsid w:val="00EE604E"/>
    <w:rsid w:val="00EF3CC5"/>
    <w:rsid w:val="00F1577C"/>
    <w:rsid w:val="00F3470D"/>
    <w:rsid w:val="00F4310A"/>
    <w:rsid w:val="00F501A1"/>
    <w:rsid w:val="00F721A6"/>
    <w:rsid w:val="00F73A0F"/>
    <w:rsid w:val="00F742B6"/>
    <w:rsid w:val="00FA53FA"/>
    <w:rsid w:val="00FB19CF"/>
    <w:rsid w:val="00FB5D17"/>
    <w:rsid w:val="00FD6A37"/>
    <w:rsid w:val="00FF69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4B70A"/>
  <w15:docId w15:val="{1D31A236-E5A9-4236-85A8-6F1EE984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89"/>
  </w:style>
  <w:style w:type="paragraph" w:styleId="Ttulo1">
    <w:name w:val="heading 1"/>
    <w:basedOn w:val="Normal"/>
    <w:next w:val="Normal"/>
    <w:link w:val="Ttulo1Char"/>
    <w:uiPriority w:val="9"/>
    <w:qFormat/>
    <w:rsid w:val="001C5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4D2E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4D2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0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10AF"/>
  </w:style>
  <w:style w:type="paragraph" w:styleId="Rodap">
    <w:name w:val="footer"/>
    <w:basedOn w:val="Normal"/>
    <w:link w:val="RodapChar"/>
    <w:uiPriority w:val="99"/>
    <w:unhideWhenUsed/>
    <w:rsid w:val="008410AF"/>
    <w:pPr>
      <w:tabs>
        <w:tab w:val="center" w:pos="4252"/>
        <w:tab w:val="right" w:pos="8504"/>
      </w:tabs>
      <w:spacing w:after="0" w:line="240" w:lineRule="auto"/>
    </w:pPr>
  </w:style>
  <w:style w:type="character" w:customStyle="1" w:styleId="RodapChar">
    <w:name w:val="Rodapé Char"/>
    <w:basedOn w:val="Fontepargpadro"/>
    <w:link w:val="Rodap"/>
    <w:uiPriority w:val="99"/>
    <w:rsid w:val="008410AF"/>
  </w:style>
  <w:style w:type="paragraph" w:styleId="PargrafodaLista">
    <w:name w:val="List Paragraph"/>
    <w:basedOn w:val="Normal"/>
    <w:uiPriority w:val="34"/>
    <w:qFormat/>
    <w:rsid w:val="008410AF"/>
    <w:pPr>
      <w:ind w:left="720"/>
      <w:contextualSpacing/>
    </w:pPr>
  </w:style>
  <w:style w:type="paragraph" w:styleId="Textodebalo">
    <w:name w:val="Balloon Text"/>
    <w:basedOn w:val="Normal"/>
    <w:link w:val="TextodebaloChar"/>
    <w:uiPriority w:val="99"/>
    <w:semiHidden/>
    <w:unhideWhenUsed/>
    <w:rsid w:val="00FB5D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5D17"/>
    <w:rPr>
      <w:rFonts w:ascii="Segoe UI" w:hAnsi="Segoe UI" w:cs="Segoe UI"/>
      <w:sz w:val="18"/>
      <w:szCs w:val="18"/>
    </w:rPr>
  </w:style>
  <w:style w:type="character" w:customStyle="1" w:styleId="Ttulo1Char">
    <w:name w:val="Título 1 Char"/>
    <w:basedOn w:val="Fontepargpadro"/>
    <w:link w:val="Ttulo1"/>
    <w:uiPriority w:val="9"/>
    <w:rsid w:val="001C5D3B"/>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4D2E68"/>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4D2E68"/>
    <w:rPr>
      <w:rFonts w:asciiTheme="majorHAnsi" w:eastAsiaTheme="majorEastAsia" w:hAnsiTheme="majorHAnsi" w:cstheme="majorBidi"/>
      <w:color w:val="1F4D78" w:themeColor="accent1" w:themeShade="7F"/>
      <w:sz w:val="24"/>
      <w:szCs w:val="24"/>
    </w:rPr>
  </w:style>
  <w:style w:type="paragraph" w:styleId="CabealhodoSumrio">
    <w:name w:val="TOC Heading"/>
    <w:basedOn w:val="Ttulo1"/>
    <w:next w:val="Normal"/>
    <w:uiPriority w:val="39"/>
    <w:unhideWhenUsed/>
    <w:qFormat/>
    <w:rsid w:val="00CE1166"/>
    <w:pPr>
      <w:spacing w:before="480" w:line="276" w:lineRule="auto"/>
      <w:outlineLvl w:val="9"/>
    </w:pPr>
    <w:rPr>
      <w:b/>
      <w:bCs/>
      <w:sz w:val="28"/>
      <w:szCs w:val="28"/>
    </w:rPr>
  </w:style>
  <w:style w:type="paragraph" w:styleId="Sumrio1">
    <w:name w:val="toc 1"/>
    <w:basedOn w:val="Normal"/>
    <w:next w:val="Normal"/>
    <w:autoRedefine/>
    <w:uiPriority w:val="39"/>
    <w:unhideWhenUsed/>
    <w:rsid w:val="00CE1166"/>
    <w:pPr>
      <w:spacing w:after="100"/>
    </w:pPr>
  </w:style>
  <w:style w:type="paragraph" w:styleId="Sumrio2">
    <w:name w:val="toc 2"/>
    <w:basedOn w:val="Normal"/>
    <w:next w:val="Normal"/>
    <w:autoRedefine/>
    <w:uiPriority w:val="39"/>
    <w:unhideWhenUsed/>
    <w:rsid w:val="00CE1166"/>
    <w:pPr>
      <w:spacing w:after="100"/>
      <w:ind w:left="220"/>
    </w:pPr>
  </w:style>
  <w:style w:type="paragraph" w:styleId="Sumrio3">
    <w:name w:val="toc 3"/>
    <w:basedOn w:val="Normal"/>
    <w:next w:val="Normal"/>
    <w:autoRedefine/>
    <w:uiPriority w:val="39"/>
    <w:unhideWhenUsed/>
    <w:rsid w:val="00CE1166"/>
    <w:pPr>
      <w:spacing w:after="100"/>
      <w:ind w:left="440"/>
    </w:pPr>
  </w:style>
  <w:style w:type="character" w:styleId="Hyperlink">
    <w:name w:val="Hyperlink"/>
    <w:basedOn w:val="Fontepargpadro"/>
    <w:uiPriority w:val="99"/>
    <w:unhideWhenUsed/>
    <w:rsid w:val="00CE11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164707">
      <w:bodyDiv w:val="1"/>
      <w:marLeft w:val="0"/>
      <w:marRight w:val="0"/>
      <w:marTop w:val="0"/>
      <w:marBottom w:val="0"/>
      <w:divBdr>
        <w:top w:val="none" w:sz="0" w:space="0" w:color="auto"/>
        <w:left w:val="none" w:sz="0" w:space="0" w:color="auto"/>
        <w:bottom w:val="none" w:sz="0" w:space="0" w:color="auto"/>
        <w:right w:val="none" w:sz="0" w:space="0" w:color="auto"/>
      </w:divBdr>
    </w:div>
    <w:div w:id="1023625978">
      <w:bodyDiv w:val="1"/>
      <w:marLeft w:val="0"/>
      <w:marRight w:val="0"/>
      <w:marTop w:val="0"/>
      <w:marBottom w:val="0"/>
      <w:divBdr>
        <w:top w:val="none" w:sz="0" w:space="0" w:color="auto"/>
        <w:left w:val="none" w:sz="0" w:space="0" w:color="auto"/>
        <w:bottom w:val="none" w:sz="0" w:space="0" w:color="auto"/>
        <w:right w:val="none" w:sz="0" w:space="0" w:color="auto"/>
      </w:divBdr>
    </w:div>
    <w:div w:id="1280801373">
      <w:bodyDiv w:val="1"/>
      <w:marLeft w:val="0"/>
      <w:marRight w:val="0"/>
      <w:marTop w:val="0"/>
      <w:marBottom w:val="0"/>
      <w:divBdr>
        <w:top w:val="none" w:sz="0" w:space="0" w:color="auto"/>
        <w:left w:val="none" w:sz="0" w:space="0" w:color="auto"/>
        <w:bottom w:val="none" w:sz="0" w:space="0" w:color="auto"/>
        <w:right w:val="none" w:sz="0" w:space="0" w:color="auto"/>
      </w:divBdr>
    </w:div>
    <w:div w:id="18936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arana.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CD3D-D071-490B-8850-D92AF0BD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Pages>
  <Words>2429</Words>
  <Characters>13119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Sofiste Teixeira</dc:creator>
  <cp:lastModifiedBy>Igor Alves Folador Dominicini</cp:lastModifiedBy>
  <cp:revision>115</cp:revision>
  <cp:lastPrinted>2021-01-25T18:44:00Z</cp:lastPrinted>
  <dcterms:created xsi:type="dcterms:W3CDTF">2018-03-21T13:18:00Z</dcterms:created>
  <dcterms:modified xsi:type="dcterms:W3CDTF">2021-01-25T18:49:00Z</dcterms:modified>
</cp:coreProperties>
</file>