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6FEE" w14:textId="7777777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 Narrow"/>
          <w:b/>
          <w:bCs/>
          <w:sz w:val="20"/>
          <w:szCs w:val="20"/>
        </w:rPr>
      </w:pPr>
      <w:r w:rsidRPr="00AA26D2">
        <w:rPr>
          <w:rFonts w:ascii="Verdana" w:hAnsi="Verdana" w:cs="Arial Narrow"/>
          <w:b/>
          <w:bCs/>
          <w:sz w:val="20"/>
          <w:szCs w:val="20"/>
        </w:rPr>
        <w:t>COMISSÃO PERMANENTE DE LICITAÇÃO</w:t>
      </w:r>
    </w:p>
    <w:p w14:paraId="642CD0C8" w14:textId="7777777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 Narrow"/>
          <w:b/>
          <w:bCs/>
          <w:sz w:val="20"/>
          <w:szCs w:val="20"/>
        </w:rPr>
      </w:pPr>
    </w:p>
    <w:p w14:paraId="265261E6" w14:textId="7777777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 Narrow"/>
          <w:b/>
          <w:bCs/>
          <w:sz w:val="20"/>
          <w:szCs w:val="20"/>
        </w:rPr>
      </w:pPr>
      <w:r w:rsidRPr="00AA26D2">
        <w:rPr>
          <w:rFonts w:ascii="Verdana" w:hAnsi="Verdana" w:cs="Arial Narrow"/>
          <w:b/>
          <w:bCs/>
          <w:sz w:val="20"/>
          <w:szCs w:val="20"/>
        </w:rPr>
        <w:t>ATA DE ABERTURA E JULGAMENTO DE LICITAÇÃO</w:t>
      </w:r>
    </w:p>
    <w:p w14:paraId="418274D8" w14:textId="7777777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b/>
          <w:bCs/>
          <w:sz w:val="20"/>
          <w:szCs w:val="20"/>
        </w:rPr>
      </w:pPr>
    </w:p>
    <w:p w14:paraId="44C95677" w14:textId="7777777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b/>
          <w:bCs/>
          <w:sz w:val="20"/>
          <w:szCs w:val="20"/>
          <w:u w:val="single"/>
        </w:rPr>
      </w:pPr>
    </w:p>
    <w:p w14:paraId="7B06DE75" w14:textId="7777777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b/>
          <w:bCs/>
          <w:sz w:val="20"/>
          <w:szCs w:val="20"/>
          <w:u w:val="single"/>
        </w:rPr>
      </w:pPr>
      <w:r w:rsidRPr="00AA26D2">
        <w:rPr>
          <w:rFonts w:ascii="Verdana" w:hAnsi="Verdana" w:cs="Arial Narrow"/>
          <w:b/>
          <w:bCs/>
          <w:sz w:val="20"/>
          <w:szCs w:val="20"/>
          <w:u w:val="single"/>
        </w:rPr>
        <w:t>REFERÊNCIA:</w:t>
      </w:r>
    </w:p>
    <w:p w14:paraId="5191166E" w14:textId="25A72D1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20"/>
          <w:szCs w:val="20"/>
        </w:rPr>
      </w:pPr>
      <w:r w:rsidRPr="00AA26D2">
        <w:rPr>
          <w:rFonts w:ascii="Verdana" w:hAnsi="Verdana" w:cs="Arial Narrow"/>
          <w:sz w:val="20"/>
          <w:szCs w:val="20"/>
        </w:rPr>
        <w:t>Convite n° 00</w:t>
      </w:r>
      <w:r w:rsidR="00F30853" w:rsidRPr="00AA26D2">
        <w:rPr>
          <w:rFonts w:ascii="Verdana" w:hAnsi="Verdana" w:cs="Arial Narrow"/>
          <w:sz w:val="20"/>
          <w:szCs w:val="20"/>
        </w:rPr>
        <w:t>2</w:t>
      </w:r>
      <w:r w:rsidRPr="00AA26D2">
        <w:rPr>
          <w:rFonts w:ascii="Verdana" w:hAnsi="Verdana" w:cs="Arial Narrow"/>
          <w:sz w:val="20"/>
          <w:szCs w:val="20"/>
        </w:rPr>
        <w:t>/20</w:t>
      </w:r>
      <w:r w:rsidR="00827898" w:rsidRPr="00AA26D2">
        <w:rPr>
          <w:rFonts w:ascii="Verdana" w:hAnsi="Verdana" w:cs="Arial Narrow"/>
          <w:sz w:val="20"/>
          <w:szCs w:val="20"/>
        </w:rPr>
        <w:t>20</w:t>
      </w:r>
      <w:r w:rsidRPr="00AA26D2">
        <w:rPr>
          <w:rFonts w:ascii="Verdana" w:hAnsi="Verdana" w:cs="Arial Narrow"/>
          <w:sz w:val="20"/>
          <w:szCs w:val="20"/>
        </w:rPr>
        <w:t xml:space="preserve"> </w:t>
      </w:r>
      <w:r w:rsidRPr="00AA26D2">
        <w:rPr>
          <w:rFonts w:ascii="Verdana" w:hAnsi="Verdana"/>
          <w:sz w:val="20"/>
          <w:szCs w:val="20"/>
        </w:rPr>
        <w:t xml:space="preserve">de </w:t>
      </w:r>
      <w:r w:rsidR="00F30853" w:rsidRPr="00AA26D2">
        <w:rPr>
          <w:rFonts w:ascii="Verdana" w:hAnsi="Verdana"/>
          <w:sz w:val="20"/>
          <w:szCs w:val="20"/>
        </w:rPr>
        <w:t>03</w:t>
      </w:r>
      <w:r w:rsidRPr="00AA26D2">
        <w:rPr>
          <w:rFonts w:ascii="Verdana" w:hAnsi="Verdana" w:cs="Arial"/>
          <w:sz w:val="20"/>
          <w:szCs w:val="20"/>
          <w:lang w:val="es-ES_tradnl"/>
        </w:rPr>
        <w:t xml:space="preserve"> de </w:t>
      </w:r>
      <w:r w:rsidR="00F30853" w:rsidRPr="00AA26D2">
        <w:rPr>
          <w:rFonts w:ascii="Verdana" w:hAnsi="Verdana" w:cs="Arial"/>
          <w:sz w:val="20"/>
          <w:szCs w:val="20"/>
          <w:lang w:val="es-ES_tradnl"/>
        </w:rPr>
        <w:t>agosto</w:t>
      </w:r>
      <w:r w:rsidRPr="00AA26D2">
        <w:rPr>
          <w:rFonts w:ascii="Verdana" w:hAnsi="Verdana" w:cs="Arial"/>
          <w:sz w:val="20"/>
          <w:szCs w:val="20"/>
          <w:lang w:val="es-ES_tradnl"/>
        </w:rPr>
        <w:t xml:space="preserve"> de 20</w:t>
      </w:r>
      <w:r w:rsidR="00827898" w:rsidRPr="00AA26D2">
        <w:rPr>
          <w:rFonts w:ascii="Verdana" w:hAnsi="Verdana" w:cs="Arial"/>
          <w:sz w:val="20"/>
          <w:szCs w:val="20"/>
          <w:lang w:val="es-ES_tradnl"/>
        </w:rPr>
        <w:t>20</w:t>
      </w:r>
    </w:p>
    <w:p w14:paraId="589C8F96" w14:textId="1CCC8C52" w:rsidR="00827898" w:rsidRPr="00AA26D2" w:rsidRDefault="00F30853" w:rsidP="00AA26D2">
      <w:pPr>
        <w:spacing w:after="0" w:line="276" w:lineRule="auto"/>
        <w:ind w:right="-1"/>
        <w:jc w:val="both"/>
        <w:rPr>
          <w:rFonts w:ascii="Verdana" w:hAnsi="Verdana"/>
          <w:sz w:val="20"/>
          <w:szCs w:val="20"/>
        </w:rPr>
      </w:pPr>
      <w:r w:rsidRPr="00AA26D2">
        <w:rPr>
          <w:rFonts w:ascii="Verdana" w:hAnsi="Verdana"/>
          <w:sz w:val="20"/>
          <w:szCs w:val="20"/>
        </w:rPr>
        <w:t>Processo nº. 003198/2020 de 21 de julho de 2020</w:t>
      </w:r>
      <w:r w:rsidR="00827898" w:rsidRPr="00AA26D2">
        <w:rPr>
          <w:rFonts w:ascii="Verdana" w:hAnsi="Verdana"/>
          <w:sz w:val="20"/>
          <w:szCs w:val="20"/>
        </w:rPr>
        <w:t xml:space="preserve"> </w:t>
      </w:r>
    </w:p>
    <w:p w14:paraId="093D6335" w14:textId="77777777" w:rsidR="00827898" w:rsidRPr="00AA26D2" w:rsidRDefault="00827898" w:rsidP="00AA26D2">
      <w:pPr>
        <w:spacing w:after="0" w:line="276" w:lineRule="auto"/>
        <w:ind w:right="-1"/>
        <w:jc w:val="both"/>
        <w:rPr>
          <w:rFonts w:ascii="Verdana" w:hAnsi="Verdana"/>
          <w:sz w:val="20"/>
          <w:szCs w:val="20"/>
        </w:rPr>
      </w:pPr>
      <w:r w:rsidRPr="00AA26D2">
        <w:rPr>
          <w:rFonts w:ascii="Verdana" w:hAnsi="Verdana"/>
          <w:sz w:val="20"/>
          <w:szCs w:val="20"/>
        </w:rPr>
        <w:t>Origem: Secretaria Municipal de Transporte, Obras e Serviços Urbanos - SMTOSU</w:t>
      </w:r>
    </w:p>
    <w:p w14:paraId="6A82001D" w14:textId="3D0FAB3C" w:rsidR="006F3152" w:rsidRPr="00AA26D2" w:rsidRDefault="006F3152" w:rsidP="00AA26D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A26D2">
        <w:rPr>
          <w:rFonts w:ascii="Verdana" w:hAnsi="Verdana" w:cs="Tahoma"/>
          <w:color w:val="000000"/>
          <w:sz w:val="20"/>
          <w:szCs w:val="20"/>
        </w:rPr>
        <w:t>Objeto:</w:t>
      </w:r>
      <w:r w:rsidR="002B100F" w:rsidRPr="00AA26D2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B100F" w:rsidRPr="00AA26D2">
        <w:rPr>
          <w:rFonts w:ascii="Verdana" w:hAnsi="Verdana" w:cs="Verdana"/>
          <w:sz w:val="20"/>
          <w:szCs w:val="20"/>
        </w:rPr>
        <w:t>Contratação de empresa especializada para a execução da obra de drenagem e pavimentação, em blocos de concreto tipo unistein, na Rua Atílio Ciurlleti, Bairro Itaraninha, Itarana/ES, conforme projetos, planilhas, memoriais, projeto básico e executivo, normas e especificações técnicas, que forem fornecidos pelo Município de Itarana/ES.</w:t>
      </w:r>
      <w:r w:rsidRPr="00AA26D2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6177BB62" w14:textId="495C9570" w:rsidR="00F30853" w:rsidRPr="00AA26D2" w:rsidRDefault="00F30853" w:rsidP="00AA26D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273A91D" w14:textId="52697948" w:rsidR="003D047E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MinionPro-Regular"/>
          <w:sz w:val="20"/>
          <w:szCs w:val="20"/>
        </w:rPr>
      </w:pPr>
      <w:r w:rsidRPr="00AA26D2">
        <w:rPr>
          <w:rFonts w:ascii="Verdana" w:hAnsi="Verdana" w:cs="Arial Narrow"/>
          <w:sz w:val="20"/>
          <w:szCs w:val="20"/>
        </w:rPr>
        <w:t xml:space="preserve">Aos </w:t>
      </w:r>
      <w:r w:rsidR="00B05115" w:rsidRPr="00AA26D2">
        <w:rPr>
          <w:rFonts w:ascii="Verdana" w:hAnsi="Verdana" w:cs="Arial Narrow"/>
          <w:sz w:val="20"/>
          <w:szCs w:val="20"/>
        </w:rPr>
        <w:t>doze</w:t>
      </w:r>
      <w:r w:rsidRPr="00AA26D2">
        <w:rPr>
          <w:rFonts w:ascii="Verdana" w:hAnsi="Verdana" w:cs="Arial Narrow"/>
          <w:sz w:val="20"/>
          <w:szCs w:val="20"/>
        </w:rPr>
        <w:t xml:space="preserve"> dias do mês de </w:t>
      </w:r>
      <w:r w:rsidR="00B05115" w:rsidRPr="00AA26D2">
        <w:rPr>
          <w:rFonts w:ascii="Verdana" w:hAnsi="Verdana" w:cs="Arial Narrow"/>
          <w:sz w:val="20"/>
          <w:szCs w:val="20"/>
        </w:rPr>
        <w:t>agosto</w:t>
      </w:r>
      <w:r w:rsidRPr="00AA26D2">
        <w:rPr>
          <w:rFonts w:ascii="Verdana" w:hAnsi="Verdana" w:cs="Arial Narrow"/>
          <w:sz w:val="20"/>
          <w:szCs w:val="20"/>
        </w:rPr>
        <w:t xml:space="preserve"> do ano de dois mil e </w:t>
      </w:r>
      <w:r w:rsidR="00363AAD" w:rsidRPr="00AA26D2">
        <w:rPr>
          <w:rFonts w:ascii="Verdana" w:hAnsi="Verdana" w:cs="Arial Narrow"/>
          <w:sz w:val="20"/>
          <w:szCs w:val="20"/>
        </w:rPr>
        <w:t>vinte</w:t>
      </w:r>
      <w:r w:rsidRPr="00AA26D2">
        <w:rPr>
          <w:rFonts w:ascii="Verdana" w:hAnsi="Verdana" w:cs="Arial Narrow"/>
          <w:sz w:val="20"/>
          <w:szCs w:val="20"/>
        </w:rPr>
        <w:t>, às nove horas, em sessão pública, na sala de reuniões da Prefeitura Municipal de Itarana, sito a Rua Elias Estevão Colnago, nº. 65, Centro, Itarana/ES, reuniram-se os membros da Comissão Permanente de Licitação, Marcelo Rigo Magnago</w:t>
      </w:r>
      <w:r w:rsidR="00363AAD" w:rsidRPr="00AA26D2">
        <w:rPr>
          <w:rFonts w:ascii="Verdana" w:hAnsi="Verdana" w:cs="Arial Narrow"/>
          <w:sz w:val="20"/>
          <w:szCs w:val="20"/>
        </w:rPr>
        <w:t>, Geisibel Coan,</w:t>
      </w:r>
      <w:r w:rsidRPr="00AA26D2">
        <w:rPr>
          <w:rFonts w:ascii="Verdana" w:hAnsi="Verdana" w:cs="Arial Narrow"/>
          <w:sz w:val="20"/>
          <w:szCs w:val="20"/>
        </w:rPr>
        <w:t xml:space="preserve"> Juliana Bucher Netto de Aguiar</w:t>
      </w:r>
      <w:r w:rsidR="00363AAD" w:rsidRPr="00AA26D2">
        <w:rPr>
          <w:rFonts w:ascii="Verdana" w:hAnsi="Verdana" w:cs="Arial Narrow"/>
          <w:sz w:val="20"/>
          <w:szCs w:val="20"/>
        </w:rPr>
        <w:t xml:space="preserve"> e Zênia Lorena Rizzi</w:t>
      </w:r>
      <w:r w:rsidRPr="00AA26D2">
        <w:rPr>
          <w:rFonts w:ascii="Verdana" w:hAnsi="Verdana" w:cs="Arial Narrow"/>
          <w:sz w:val="20"/>
          <w:szCs w:val="20"/>
        </w:rPr>
        <w:t>, nomeados através da Portaria n°. 1</w:t>
      </w:r>
      <w:r w:rsidR="00363AAD" w:rsidRPr="00AA26D2">
        <w:rPr>
          <w:rFonts w:ascii="Verdana" w:hAnsi="Verdana" w:cs="Arial Narrow"/>
          <w:sz w:val="20"/>
          <w:szCs w:val="20"/>
        </w:rPr>
        <w:t>748</w:t>
      </w:r>
      <w:r w:rsidRPr="00AA26D2">
        <w:rPr>
          <w:rFonts w:ascii="Verdana" w:hAnsi="Verdana" w:cs="Arial Narrow"/>
          <w:sz w:val="20"/>
          <w:szCs w:val="20"/>
        </w:rPr>
        <w:t>/20</w:t>
      </w:r>
      <w:r w:rsidR="00363AAD" w:rsidRPr="00AA26D2">
        <w:rPr>
          <w:rFonts w:ascii="Verdana" w:hAnsi="Verdana" w:cs="Arial Narrow"/>
          <w:sz w:val="20"/>
          <w:szCs w:val="20"/>
        </w:rPr>
        <w:t>20</w:t>
      </w:r>
      <w:r w:rsidRPr="00AA26D2">
        <w:rPr>
          <w:rFonts w:ascii="Verdana" w:hAnsi="Verdana" w:cs="Arial Narrow"/>
          <w:sz w:val="20"/>
          <w:szCs w:val="20"/>
        </w:rPr>
        <w:t xml:space="preserve"> de </w:t>
      </w:r>
      <w:r w:rsidR="00363AAD" w:rsidRPr="00AA26D2">
        <w:rPr>
          <w:rFonts w:ascii="Verdana" w:hAnsi="Verdana" w:cs="Arial Narrow"/>
          <w:sz w:val="20"/>
          <w:szCs w:val="20"/>
        </w:rPr>
        <w:t>02</w:t>
      </w:r>
      <w:r w:rsidRPr="00AA26D2">
        <w:rPr>
          <w:rFonts w:ascii="Verdana" w:hAnsi="Verdana" w:cs="Arial Narrow"/>
          <w:sz w:val="20"/>
          <w:szCs w:val="20"/>
        </w:rPr>
        <w:t xml:space="preserve"> de </w:t>
      </w:r>
      <w:r w:rsidR="00363AAD" w:rsidRPr="00AA26D2">
        <w:rPr>
          <w:rFonts w:ascii="Verdana" w:hAnsi="Verdana" w:cs="Arial Narrow"/>
          <w:sz w:val="20"/>
          <w:szCs w:val="20"/>
        </w:rPr>
        <w:t>março</w:t>
      </w:r>
      <w:r w:rsidRPr="00AA26D2">
        <w:rPr>
          <w:rFonts w:ascii="Verdana" w:hAnsi="Verdana" w:cs="Arial Narrow"/>
          <w:sz w:val="20"/>
          <w:szCs w:val="20"/>
        </w:rPr>
        <w:t xml:space="preserve"> de 20</w:t>
      </w:r>
      <w:r w:rsidR="00363AAD" w:rsidRPr="00AA26D2">
        <w:rPr>
          <w:rFonts w:ascii="Verdana" w:hAnsi="Verdana" w:cs="Arial Narrow"/>
          <w:sz w:val="20"/>
          <w:szCs w:val="20"/>
        </w:rPr>
        <w:t>20</w:t>
      </w:r>
      <w:r w:rsidRPr="00AA26D2">
        <w:rPr>
          <w:rFonts w:ascii="Verdana" w:hAnsi="Verdana" w:cs="Arial Narrow"/>
          <w:sz w:val="20"/>
          <w:szCs w:val="20"/>
        </w:rPr>
        <w:t>, sob a presidência do primeiro, para a sessão de Abertura da Carta Convite em referência.</w:t>
      </w:r>
      <w:r w:rsidR="00541295" w:rsidRPr="00AA26D2">
        <w:rPr>
          <w:rFonts w:ascii="Verdana" w:hAnsi="Verdana" w:cs="Arial Narrow"/>
          <w:sz w:val="20"/>
          <w:szCs w:val="20"/>
        </w:rPr>
        <w:t xml:space="preserve"> </w:t>
      </w:r>
      <w:r w:rsidRPr="00AA26D2">
        <w:rPr>
          <w:rFonts w:ascii="Verdana" w:hAnsi="Verdana" w:cs="Arial Narrow"/>
          <w:sz w:val="20"/>
          <w:szCs w:val="20"/>
        </w:rPr>
        <w:t xml:space="preserve">O Aviso de Licitação foi devidamente publicado no Quadro de Publicação desta Prefeitura em </w:t>
      </w:r>
      <w:r w:rsidR="00722C8D" w:rsidRPr="00AA26D2">
        <w:rPr>
          <w:rFonts w:ascii="Verdana" w:hAnsi="Verdana" w:cs="Arial Narrow"/>
          <w:sz w:val="20"/>
          <w:szCs w:val="20"/>
        </w:rPr>
        <w:t>03</w:t>
      </w:r>
      <w:r w:rsidRPr="00AA26D2">
        <w:rPr>
          <w:rFonts w:ascii="Verdana" w:hAnsi="Verdana" w:cs="Arial Narrow"/>
          <w:sz w:val="20"/>
          <w:szCs w:val="20"/>
        </w:rPr>
        <w:t>/0</w:t>
      </w:r>
      <w:r w:rsidR="00722C8D" w:rsidRPr="00AA26D2">
        <w:rPr>
          <w:rFonts w:ascii="Verdana" w:hAnsi="Verdana" w:cs="Arial Narrow"/>
          <w:sz w:val="20"/>
          <w:szCs w:val="20"/>
        </w:rPr>
        <w:t>8</w:t>
      </w:r>
      <w:r w:rsidRPr="00AA26D2">
        <w:rPr>
          <w:rFonts w:ascii="Verdana" w:hAnsi="Verdana" w:cs="Arial Narrow"/>
          <w:sz w:val="20"/>
          <w:szCs w:val="20"/>
        </w:rPr>
        <w:t>/20</w:t>
      </w:r>
      <w:r w:rsidR="00363AAD" w:rsidRPr="00AA26D2">
        <w:rPr>
          <w:rFonts w:ascii="Verdana" w:hAnsi="Verdana" w:cs="Arial Narrow"/>
          <w:sz w:val="20"/>
          <w:szCs w:val="20"/>
        </w:rPr>
        <w:t>20</w:t>
      </w:r>
      <w:r w:rsidRPr="00AA26D2">
        <w:rPr>
          <w:rFonts w:ascii="Verdana" w:hAnsi="Verdana" w:cs="Arial Narrow"/>
          <w:sz w:val="20"/>
          <w:szCs w:val="20"/>
        </w:rPr>
        <w:t xml:space="preserve">, sob protocolo nº. </w:t>
      </w:r>
      <w:r w:rsidR="00363AAD" w:rsidRPr="00AA26D2">
        <w:rPr>
          <w:rFonts w:ascii="Verdana" w:hAnsi="Verdana" w:cs="Arial Narrow"/>
          <w:sz w:val="20"/>
          <w:szCs w:val="20"/>
        </w:rPr>
        <w:t>0</w:t>
      </w:r>
      <w:r w:rsidR="00722C8D" w:rsidRPr="00AA26D2">
        <w:rPr>
          <w:rFonts w:ascii="Verdana" w:hAnsi="Verdana" w:cs="Arial Narrow"/>
          <w:sz w:val="20"/>
          <w:szCs w:val="20"/>
        </w:rPr>
        <w:t>5</w:t>
      </w:r>
      <w:r w:rsidR="00363AAD" w:rsidRPr="00AA26D2">
        <w:rPr>
          <w:rFonts w:ascii="Verdana" w:hAnsi="Verdana" w:cs="Arial Narrow"/>
          <w:sz w:val="20"/>
          <w:szCs w:val="20"/>
        </w:rPr>
        <w:t>7</w:t>
      </w:r>
      <w:r w:rsidRPr="00AA26D2">
        <w:rPr>
          <w:rFonts w:ascii="Verdana" w:hAnsi="Verdana" w:cs="Arial Narrow"/>
          <w:sz w:val="20"/>
          <w:szCs w:val="20"/>
        </w:rPr>
        <w:t>/20</w:t>
      </w:r>
      <w:r w:rsidR="00363AAD" w:rsidRPr="00AA26D2">
        <w:rPr>
          <w:rFonts w:ascii="Verdana" w:hAnsi="Verdana" w:cs="Arial Narrow"/>
          <w:sz w:val="20"/>
          <w:szCs w:val="20"/>
        </w:rPr>
        <w:t>20</w:t>
      </w:r>
      <w:r w:rsidRPr="00AA26D2">
        <w:rPr>
          <w:rFonts w:ascii="Verdana" w:hAnsi="Verdana" w:cs="Arial Narrow"/>
          <w:sz w:val="20"/>
          <w:szCs w:val="20"/>
        </w:rPr>
        <w:t xml:space="preserve"> (folha </w:t>
      </w:r>
      <w:r w:rsidR="00722C8D" w:rsidRPr="00AA26D2">
        <w:rPr>
          <w:rFonts w:ascii="Verdana" w:hAnsi="Verdana" w:cs="Arial Narrow"/>
          <w:sz w:val="20"/>
          <w:szCs w:val="20"/>
        </w:rPr>
        <w:t>93</w:t>
      </w:r>
      <w:r w:rsidRPr="00AA26D2">
        <w:rPr>
          <w:rFonts w:ascii="Verdana" w:hAnsi="Verdana" w:cs="Arial Narrow"/>
          <w:sz w:val="20"/>
          <w:szCs w:val="20"/>
        </w:rPr>
        <w:t xml:space="preserve"> do processo em referência). Foi determinado pela autoridade competente (folha </w:t>
      </w:r>
      <w:r w:rsidR="00722C8D" w:rsidRPr="00AA26D2">
        <w:rPr>
          <w:rFonts w:ascii="Verdana" w:hAnsi="Verdana" w:cs="Arial Narrow"/>
          <w:sz w:val="20"/>
          <w:szCs w:val="20"/>
        </w:rPr>
        <w:t>37</w:t>
      </w:r>
      <w:r w:rsidRPr="00AA26D2">
        <w:rPr>
          <w:rFonts w:ascii="Verdana" w:hAnsi="Verdana" w:cs="Arial Narrow"/>
          <w:sz w:val="20"/>
          <w:szCs w:val="20"/>
        </w:rPr>
        <w:t xml:space="preserve"> do processo em referência), o envio da Carta Convite nº 00</w:t>
      </w:r>
      <w:r w:rsidR="00722C8D" w:rsidRPr="00AA26D2">
        <w:rPr>
          <w:rFonts w:ascii="Verdana" w:hAnsi="Verdana" w:cs="Arial Narrow"/>
          <w:sz w:val="20"/>
          <w:szCs w:val="20"/>
        </w:rPr>
        <w:t>2</w:t>
      </w:r>
      <w:r w:rsidRPr="00AA26D2">
        <w:rPr>
          <w:rFonts w:ascii="Verdana" w:hAnsi="Verdana" w:cs="Arial Narrow"/>
          <w:sz w:val="20"/>
          <w:szCs w:val="20"/>
        </w:rPr>
        <w:t>/20</w:t>
      </w:r>
      <w:r w:rsidR="00572D38" w:rsidRPr="00AA26D2">
        <w:rPr>
          <w:rFonts w:ascii="Verdana" w:hAnsi="Verdana" w:cs="Arial Narrow"/>
          <w:sz w:val="20"/>
          <w:szCs w:val="20"/>
        </w:rPr>
        <w:t>20</w:t>
      </w:r>
      <w:r w:rsidRPr="00AA26D2">
        <w:rPr>
          <w:rFonts w:ascii="Verdana" w:hAnsi="Verdana" w:cs="Arial Narrow"/>
          <w:sz w:val="20"/>
          <w:szCs w:val="20"/>
        </w:rPr>
        <w:t xml:space="preserve"> para as seguintes empresas: </w:t>
      </w:r>
      <w:r w:rsidR="00722C8D" w:rsidRPr="00AA26D2">
        <w:rPr>
          <w:rFonts w:ascii="Verdana" w:hAnsi="Verdana" w:cs="Arial Narrow"/>
          <w:b/>
          <w:bCs/>
          <w:sz w:val="20"/>
          <w:szCs w:val="20"/>
        </w:rPr>
        <w:t>MAFERMAN CONSTRUTORA EIRELI</w:t>
      </w:r>
      <w:r w:rsidRPr="00AA26D2">
        <w:rPr>
          <w:rFonts w:ascii="Verdana" w:hAnsi="Verdana" w:cs="Arial Narrow"/>
          <w:b/>
          <w:bCs/>
          <w:sz w:val="20"/>
          <w:szCs w:val="20"/>
        </w:rPr>
        <w:t>, J P PREMOLDADOS</w:t>
      </w:r>
      <w:r w:rsidR="00572D38" w:rsidRPr="00AA26D2">
        <w:rPr>
          <w:rFonts w:ascii="Verdana" w:hAnsi="Verdana" w:cs="Arial Narrow"/>
          <w:b/>
          <w:bCs/>
          <w:sz w:val="20"/>
          <w:szCs w:val="20"/>
        </w:rPr>
        <w:t xml:space="preserve"> LTDA </w:t>
      </w:r>
      <w:r w:rsidR="00722C8D" w:rsidRPr="00AA26D2">
        <w:rPr>
          <w:rFonts w:ascii="Verdana" w:hAnsi="Verdana" w:cs="Arial Narrow"/>
          <w:b/>
          <w:bCs/>
          <w:sz w:val="20"/>
          <w:szCs w:val="20"/>
        </w:rPr>
        <w:t>–</w:t>
      </w:r>
      <w:r w:rsidR="00572D38" w:rsidRPr="00AA26D2">
        <w:rPr>
          <w:rFonts w:ascii="Verdana" w:hAnsi="Verdana" w:cs="Arial Narrow"/>
          <w:b/>
          <w:bCs/>
          <w:sz w:val="20"/>
          <w:szCs w:val="20"/>
        </w:rPr>
        <w:t xml:space="preserve"> ME</w:t>
      </w:r>
      <w:r w:rsidR="00722C8D" w:rsidRPr="00AA26D2">
        <w:rPr>
          <w:rFonts w:ascii="Verdana" w:hAnsi="Verdana" w:cs="Arial Narrow"/>
          <w:b/>
          <w:bCs/>
          <w:sz w:val="20"/>
          <w:szCs w:val="20"/>
        </w:rPr>
        <w:t>,</w:t>
      </w:r>
      <w:r w:rsidRPr="00AA26D2">
        <w:rPr>
          <w:rFonts w:ascii="Verdana" w:hAnsi="Verdana" w:cs="Arial Narrow"/>
          <w:b/>
          <w:bCs/>
          <w:sz w:val="20"/>
          <w:szCs w:val="20"/>
        </w:rPr>
        <w:t xml:space="preserve"> </w:t>
      </w:r>
      <w:r w:rsidR="00572D38" w:rsidRPr="00AA26D2">
        <w:rPr>
          <w:rFonts w:ascii="Verdana" w:hAnsi="Verdana" w:cs="Arial Narrow"/>
          <w:b/>
          <w:bCs/>
          <w:sz w:val="20"/>
          <w:szCs w:val="20"/>
        </w:rPr>
        <w:t>SUBMARINO COMERCIO E SERVIÇOS EIRELI</w:t>
      </w:r>
      <w:r w:rsidR="00722C8D" w:rsidRPr="00AA26D2">
        <w:rPr>
          <w:rFonts w:ascii="Verdana" w:hAnsi="Verdana" w:cs="Arial Narrow"/>
          <w:b/>
          <w:bCs/>
          <w:sz w:val="20"/>
          <w:szCs w:val="20"/>
        </w:rPr>
        <w:t xml:space="preserve"> </w:t>
      </w:r>
      <w:r w:rsidR="00722C8D" w:rsidRPr="00AA26D2">
        <w:rPr>
          <w:rFonts w:ascii="Verdana" w:hAnsi="Verdana" w:cs="Arial Narrow"/>
          <w:sz w:val="20"/>
          <w:szCs w:val="20"/>
        </w:rPr>
        <w:t>e</w:t>
      </w:r>
      <w:r w:rsidR="00722C8D" w:rsidRPr="00AA26D2">
        <w:rPr>
          <w:rFonts w:ascii="Verdana" w:hAnsi="Verdana" w:cs="Arial"/>
          <w:sz w:val="20"/>
          <w:szCs w:val="20"/>
        </w:rPr>
        <w:t xml:space="preserve"> </w:t>
      </w:r>
      <w:r w:rsidR="00722C8D" w:rsidRPr="00AA26D2">
        <w:rPr>
          <w:rFonts w:ascii="Verdana" w:hAnsi="Verdana" w:cs="Arial"/>
          <w:b/>
          <w:bCs/>
          <w:sz w:val="20"/>
          <w:szCs w:val="20"/>
        </w:rPr>
        <w:t>VM ENGENHARIA E CONSTRUTORA LTDA – ME</w:t>
      </w:r>
      <w:r w:rsidRPr="00AA26D2">
        <w:rPr>
          <w:rFonts w:ascii="Verdana" w:hAnsi="Verdana" w:cs="Arial Narrow"/>
          <w:sz w:val="20"/>
          <w:szCs w:val="20"/>
        </w:rPr>
        <w:t>.</w:t>
      </w:r>
      <w:r w:rsidR="00541295" w:rsidRPr="00AA26D2">
        <w:rPr>
          <w:rFonts w:ascii="Verdana" w:hAnsi="Verdana" w:cs="Arial Narrow"/>
          <w:sz w:val="20"/>
          <w:szCs w:val="20"/>
        </w:rPr>
        <w:t xml:space="preserve"> </w:t>
      </w:r>
      <w:r w:rsidR="003D047E" w:rsidRPr="00AA26D2">
        <w:rPr>
          <w:rFonts w:ascii="Verdana" w:hAnsi="Verdana" w:cs="Verdana"/>
          <w:sz w:val="20"/>
          <w:szCs w:val="20"/>
        </w:rPr>
        <w:t xml:space="preserve">No horário designado 02 (duas) empresas </w:t>
      </w:r>
      <w:r w:rsidRPr="00AA26D2">
        <w:rPr>
          <w:rFonts w:ascii="Verdana" w:hAnsi="Verdana" w:cs="Arial Narrow"/>
          <w:sz w:val="20"/>
          <w:szCs w:val="20"/>
        </w:rPr>
        <w:t xml:space="preserve">protocolaram, </w:t>
      </w:r>
      <w:r w:rsidRPr="00AA26D2">
        <w:rPr>
          <w:rFonts w:ascii="Verdana" w:hAnsi="Verdana" w:cs="Arial Narrow"/>
          <w:b/>
          <w:bCs/>
          <w:sz w:val="20"/>
          <w:szCs w:val="20"/>
        </w:rPr>
        <w:t>tempestivamente</w:t>
      </w:r>
      <w:r w:rsidRPr="00AA26D2">
        <w:rPr>
          <w:rFonts w:ascii="Verdana" w:hAnsi="Verdana" w:cs="Arial Narrow"/>
          <w:sz w:val="20"/>
          <w:szCs w:val="20"/>
        </w:rPr>
        <w:t xml:space="preserve">, os envelopes "Habilitação" e "Proposta Comercial": </w:t>
      </w:r>
      <w:r w:rsidR="004E150F" w:rsidRPr="00AA26D2">
        <w:rPr>
          <w:rFonts w:ascii="Verdana" w:hAnsi="Verdana" w:cs="Arial Narrow"/>
          <w:b/>
          <w:bCs/>
          <w:sz w:val="20"/>
          <w:szCs w:val="20"/>
        </w:rPr>
        <w:t>MAFERMAN CONSTRUTORA EIRELI</w:t>
      </w:r>
      <w:r w:rsidR="004E150F" w:rsidRPr="00AA26D2">
        <w:rPr>
          <w:rFonts w:ascii="Verdana" w:hAnsi="Verdana" w:cs="Arial Narrow"/>
          <w:sz w:val="20"/>
          <w:szCs w:val="20"/>
        </w:rPr>
        <w:t xml:space="preserve">, </w:t>
      </w:r>
      <w:r w:rsidR="00541295" w:rsidRPr="00AA26D2">
        <w:rPr>
          <w:rFonts w:ascii="Verdana" w:hAnsi="Verdana" w:cs="Arial Narrow"/>
          <w:sz w:val="20"/>
          <w:szCs w:val="20"/>
        </w:rPr>
        <w:t xml:space="preserve">sem representante na sessão </w:t>
      </w:r>
      <w:r w:rsidR="00A63CEE" w:rsidRPr="00AA26D2">
        <w:rPr>
          <w:rFonts w:ascii="Verdana" w:hAnsi="Verdana" w:cs="Arial Narrow"/>
          <w:sz w:val="20"/>
          <w:szCs w:val="20"/>
        </w:rPr>
        <w:t xml:space="preserve">e </w:t>
      </w:r>
      <w:r w:rsidR="00A63CEE" w:rsidRPr="00AA26D2">
        <w:rPr>
          <w:rFonts w:ascii="Verdana" w:hAnsi="Verdana" w:cs="Arial Narrow"/>
          <w:b/>
          <w:bCs/>
          <w:sz w:val="20"/>
          <w:szCs w:val="20"/>
        </w:rPr>
        <w:t>SUBMARINO COMERCIO E SERVIÇOS EIRELI</w:t>
      </w:r>
      <w:r w:rsidR="00A63CEE" w:rsidRPr="00AA26D2">
        <w:rPr>
          <w:rFonts w:ascii="Verdana" w:hAnsi="Verdana" w:cs="Arial Narrow"/>
          <w:bCs/>
          <w:sz w:val="20"/>
          <w:szCs w:val="20"/>
        </w:rPr>
        <w:t xml:space="preserve">, </w:t>
      </w:r>
      <w:r w:rsidR="00541295" w:rsidRPr="00AA26D2">
        <w:rPr>
          <w:rFonts w:ascii="Verdana" w:hAnsi="Verdana" w:cs="Arial Narrow"/>
          <w:sz w:val="20"/>
          <w:szCs w:val="20"/>
        </w:rPr>
        <w:t>sem representante na sessão.</w:t>
      </w:r>
      <w:r w:rsidR="004908B1">
        <w:rPr>
          <w:rFonts w:ascii="Verdana" w:hAnsi="Verdana" w:cs="Arial Narrow"/>
          <w:sz w:val="20"/>
          <w:szCs w:val="20"/>
        </w:rPr>
        <w:t xml:space="preserve"> </w:t>
      </w:r>
      <w:r w:rsidR="003D047E" w:rsidRPr="00AA26D2">
        <w:rPr>
          <w:rFonts w:ascii="Verdana" w:hAnsi="Verdana" w:cs="MinionPro-Regular"/>
          <w:sz w:val="20"/>
          <w:szCs w:val="20"/>
        </w:rPr>
        <w:t xml:space="preserve">A Lei n. 8.666/93 e clara em seu art. 22, § 3º, quando estabelece que os participantes de licitação na modalidade convite deverão ser escolhidos e convidados em número de três, e a Súmula 248 do Tribunal de Contas da União estabelece que em licitação na modalidade convite é imprescindível que se apresentem no mínimo três licitantes, devidamente aptos à seleção. A Súmula n. 248 do Tribunal de Contas da União, citada, aponta como regra geral, nas licitações sob a modalidade convite, a necessidade de repetição do certame no caso de não se apresentarem três propostas válidas, </w:t>
      </w:r>
      <w:r w:rsidR="003D047E" w:rsidRPr="00AA26D2">
        <w:rPr>
          <w:rFonts w:ascii="Verdana" w:hAnsi="Verdana" w:cs="MinionPro-It"/>
          <w:i/>
          <w:iCs/>
          <w:sz w:val="20"/>
          <w:szCs w:val="20"/>
        </w:rPr>
        <w:t>in verbis</w:t>
      </w:r>
      <w:r w:rsidR="003D047E" w:rsidRPr="00AA26D2">
        <w:rPr>
          <w:rFonts w:ascii="Verdana" w:hAnsi="Verdana" w:cs="MinionPro-Regular"/>
          <w:sz w:val="20"/>
          <w:szCs w:val="20"/>
        </w:rPr>
        <w:t>:</w:t>
      </w:r>
    </w:p>
    <w:p w14:paraId="4A2B7F22" w14:textId="77777777" w:rsidR="003D047E" w:rsidRPr="004908B1" w:rsidRDefault="003D047E" w:rsidP="00AA26D2">
      <w:p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Verdana" w:hAnsi="Verdana" w:cs="MinionPro-Regular"/>
          <w:i/>
          <w:sz w:val="6"/>
          <w:szCs w:val="6"/>
        </w:rPr>
      </w:pPr>
    </w:p>
    <w:p w14:paraId="01B92963" w14:textId="77777777" w:rsidR="003D047E" w:rsidRPr="00AA26D2" w:rsidRDefault="003D047E" w:rsidP="00AA26D2">
      <w:p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Verdana" w:hAnsi="Verdana" w:cs="MinionPro-Regular"/>
          <w:i/>
          <w:sz w:val="20"/>
          <w:szCs w:val="20"/>
        </w:rPr>
      </w:pPr>
      <w:r w:rsidRPr="00AA26D2">
        <w:rPr>
          <w:rFonts w:ascii="Verdana" w:hAnsi="Verdana" w:cs="MinionPro-Regular"/>
          <w:i/>
          <w:sz w:val="20"/>
          <w:szCs w:val="20"/>
        </w:rPr>
        <w:t>“Não se obtendo o número legal mínimo de três propostas aptas à seleção, na licitação sob a modalidade Convite, impõe-se a repetição do ato, com a convocação de outros possíveis interessados, ressalvadas as hipóteses previstas no parágrafo 7º, do art. 22, da Lei n. 8.666/1993.”</w:t>
      </w:r>
    </w:p>
    <w:p w14:paraId="377577A8" w14:textId="77777777" w:rsidR="003D047E" w:rsidRPr="004908B1" w:rsidRDefault="003D047E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6"/>
          <w:szCs w:val="6"/>
        </w:rPr>
      </w:pPr>
    </w:p>
    <w:p w14:paraId="043A8618" w14:textId="16A5C6E0" w:rsidR="00A03499" w:rsidRPr="00AA26D2" w:rsidRDefault="003D047E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AA26D2">
        <w:rPr>
          <w:rFonts w:ascii="Verdana" w:hAnsi="Verdana" w:cs="Arial"/>
          <w:sz w:val="20"/>
          <w:szCs w:val="20"/>
        </w:rPr>
        <w:t xml:space="preserve">Assim sendo, a comissão constatou que não foi atingido o número mínimo de </w:t>
      </w:r>
      <w:r w:rsidRPr="00AA26D2">
        <w:rPr>
          <w:rFonts w:ascii="Verdana" w:hAnsi="Verdana" w:cs="Arial"/>
          <w:b/>
          <w:bCs/>
          <w:sz w:val="20"/>
          <w:szCs w:val="20"/>
        </w:rPr>
        <w:t>três Propostas válidas</w:t>
      </w:r>
      <w:r w:rsidRPr="00AA26D2">
        <w:rPr>
          <w:rFonts w:ascii="Verdana" w:hAnsi="Verdana" w:cs="Arial"/>
          <w:bCs/>
          <w:sz w:val="20"/>
          <w:szCs w:val="20"/>
        </w:rPr>
        <w:t xml:space="preserve"> </w:t>
      </w:r>
      <w:r w:rsidRPr="00AA26D2">
        <w:rPr>
          <w:rFonts w:ascii="Verdana" w:hAnsi="Verdana" w:cs="Arial"/>
          <w:sz w:val="20"/>
          <w:szCs w:val="20"/>
        </w:rPr>
        <w:t xml:space="preserve">em consonância com o </w:t>
      </w:r>
      <w:r w:rsidRPr="00AA26D2">
        <w:rPr>
          <w:rFonts w:ascii="Verdana" w:hAnsi="Verdana" w:cs="Arial"/>
          <w:bCs/>
          <w:sz w:val="20"/>
          <w:szCs w:val="20"/>
        </w:rPr>
        <w:t xml:space="preserve">Acórdão 437/2009 Plenário (Sumário), Acórdão 292/2008 Plenário (Sumário), Acórdão 2251/2007 Plenário, Acórdão 1306/2007 Plenário, </w:t>
      </w:r>
      <w:r w:rsidRPr="00AA26D2">
        <w:rPr>
          <w:rFonts w:ascii="Verdana" w:hAnsi="Verdana" w:cs="Arial"/>
          <w:bCs/>
          <w:sz w:val="20"/>
          <w:szCs w:val="20"/>
        </w:rPr>
        <w:lastRenderedPageBreak/>
        <w:t>Acórdão 428/2010 Segunda Câmara</w:t>
      </w:r>
      <w:r w:rsidRPr="00AA26D2">
        <w:rPr>
          <w:rFonts w:ascii="Verdana" w:hAnsi="Verdana" w:cs="Arial"/>
          <w:sz w:val="20"/>
          <w:szCs w:val="20"/>
        </w:rPr>
        <w:t xml:space="preserve"> e </w:t>
      </w:r>
      <w:r w:rsidRPr="00AA26D2">
        <w:rPr>
          <w:rFonts w:ascii="Verdana" w:hAnsi="Verdana" w:cs="Arial"/>
          <w:b/>
          <w:sz w:val="20"/>
          <w:szCs w:val="20"/>
        </w:rPr>
        <w:t>Informativo de Jurisprudência nº 28, do TCEES</w:t>
      </w:r>
      <w:r w:rsidRPr="00AA26D2">
        <w:rPr>
          <w:rFonts w:ascii="Verdana" w:hAnsi="Verdana" w:cs="Arial"/>
          <w:sz w:val="20"/>
          <w:szCs w:val="20"/>
        </w:rPr>
        <w:t>.</w:t>
      </w:r>
      <w:r w:rsidR="004908B1">
        <w:rPr>
          <w:rFonts w:ascii="Verdana" w:hAnsi="Verdana" w:cs="Arial"/>
          <w:sz w:val="20"/>
          <w:szCs w:val="20"/>
        </w:rPr>
        <w:t xml:space="preserve"> </w:t>
      </w:r>
      <w:r w:rsidR="0082280F">
        <w:rPr>
          <w:rFonts w:ascii="Verdana" w:hAnsi="Verdana" w:cs="Arial"/>
          <w:sz w:val="20"/>
          <w:szCs w:val="20"/>
        </w:rPr>
        <w:t xml:space="preserve">A Comissão Permanente de Licitação por unanimidade de seus membros resolve </w:t>
      </w:r>
      <w:r w:rsidR="0082280F" w:rsidRPr="0082280F">
        <w:rPr>
          <w:rFonts w:ascii="Verdana" w:hAnsi="Verdana" w:cs="Arial"/>
          <w:b/>
          <w:bCs/>
          <w:sz w:val="20"/>
          <w:szCs w:val="20"/>
        </w:rPr>
        <w:t>DECLARAR</w:t>
      </w:r>
      <w:r w:rsidR="0082280F">
        <w:rPr>
          <w:rFonts w:ascii="Verdana" w:hAnsi="Verdana" w:cs="Arial"/>
          <w:sz w:val="20"/>
          <w:szCs w:val="20"/>
        </w:rPr>
        <w:t xml:space="preserve"> o procedimento licitatório, na modalidade </w:t>
      </w:r>
      <w:r w:rsidR="0082280F" w:rsidRPr="0082280F">
        <w:rPr>
          <w:rFonts w:ascii="Verdana" w:hAnsi="Verdana" w:cs="Arial"/>
          <w:b/>
          <w:bCs/>
          <w:sz w:val="20"/>
          <w:szCs w:val="20"/>
        </w:rPr>
        <w:t>CONVITE</w:t>
      </w:r>
      <w:r w:rsidR="0082280F">
        <w:rPr>
          <w:rFonts w:ascii="Verdana" w:hAnsi="Verdana" w:cs="Arial"/>
          <w:sz w:val="20"/>
          <w:szCs w:val="20"/>
        </w:rPr>
        <w:t xml:space="preserve">, sob o número de ordem 002/2020, </w:t>
      </w:r>
      <w:r w:rsidR="0082280F" w:rsidRPr="0082280F">
        <w:rPr>
          <w:rFonts w:ascii="Verdana" w:hAnsi="Verdana" w:cs="Arial"/>
          <w:b/>
          <w:bCs/>
          <w:sz w:val="20"/>
          <w:szCs w:val="20"/>
        </w:rPr>
        <w:t>FRACASSADO</w:t>
      </w:r>
      <w:r w:rsidR="0082280F">
        <w:rPr>
          <w:rFonts w:ascii="Verdana" w:hAnsi="Verdana" w:cs="Arial"/>
          <w:sz w:val="20"/>
          <w:szCs w:val="20"/>
        </w:rPr>
        <w:t>, uma vez que o mesmo não alcançou em sua totalidade o mínimo de 03 (três) propostas válidas, necessárias para a realização da sessão da licitação na modalidade Convite. Cumpre-nos registrar que não havendo o número mínimo de três convidados na primeira sessão (artigo 22, parágrafo sétimo da Lei de Licitações nº 8666/93), indubitável a necessidade de nova convocação</w:t>
      </w:r>
      <w:r w:rsidR="00E860BA">
        <w:rPr>
          <w:rFonts w:ascii="Verdana" w:hAnsi="Verdana" w:cs="Arial"/>
          <w:sz w:val="20"/>
          <w:szCs w:val="20"/>
        </w:rPr>
        <w:t xml:space="preserve">, com o convite de mais outro fornecedor que não tenha sido convidado para participar do certame anterior. </w:t>
      </w:r>
      <w:r w:rsidR="00AA26D2" w:rsidRPr="00AA26D2">
        <w:rPr>
          <w:rFonts w:ascii="Verdana" w:hAnsi="Verdana" w:cs="Times New Roman"/>
          <w:sz w:val="20"/>
          <w:szCs w:val="20"/>
        </w:rPr>
        <w:t>Informamos ainda que os envelopes</w:t>
      </w:r>
      <w:r w:rsidR="00AA26D2" w:rsidRPr="00AA26D2">
        <w:rPr>
          <w:rFonts w:ascii="Verdana" w:hAnsi="Verdana" w:cs="Arial Narrow"/>
          <w:sz w:val="20"/>
          <w:szCs w:val="20"/>
        </w:rPr>
        <w:t xml:space="preserve"> "Habilitação" e "Proposta Comercial"</w:t>
      </w:r>
      <w:r w:rsidR="004908B1">
        <w:rPr>
          <w:rFonts w:ascii="Verdana" w:hAnsi="Verdana" w:cs="Arial Narrow"/>
          <w:sz w:val="20"/>
          <w:szCs w:val="20"/>
        </w:rPr>
        <w:t xml:space="preserve"> das empresas </w:t>
      </w:r>
      <w:r w:rsidR="004908B1" w:rsidRPr="00AA26D2">
        <w:rPr>
          <w:rFonts w:ascii="Verdana" w:hAnsi="Verdana" w:cs="Arial Narrow"/>
          <w:b/>
          <w:bCs/>
          <w:sz w:val="20"/>
          <w:szCs w:val="20"/>
        </w:rPr>
        <w:t>SUBMARINO COMERCIO E SERVIÇOS EIRELI</w:t>
      </w:r>
      <w:r w:rsidR="00E860BA">
        <w:rPr>
          <w:rFonts w:ascii="Verdana" w:hAnsi="Verdana" w:cs="Arial Narrow"/>
          <w:b/>
          <w:bCs/>
          <w:sz w:val="20"/>
          <w:szCs w:val="20"/>
        </w:rPr>
        <w:t xml:space="preserve"> </w:t>
      </w:r>
      <w:r w:rsidR="004908B1" w:rsidRPr="004908B1">
        <w:rPr>
          <w:rFonts w:ascii="Verdana" w:hAnsi="Verdana" w:cs="Arial Narrow"/>
          <w:sz w:val="20"/>
          <w:szCs w:val="20"/>
        </w:rPr>
        <w:t>(Protocolo</w:t>
      </w:r>
      <w:r w:rsidR="004908B1">
        <w:rPr>
          <w:rFonts w:ascii="Verdana" w:hAnsi="Verdana" w:cs="Arial Narrow"/>
          <w:sz w:val="20"/>
          <w:szCs w:val="20"/>
        </w:rPr>
        <w:t>s</w:t>
      </w:r>
      <w:r w:rsidR="004908B1" w:rsidRPr="004908B1">
        <w:rPr>
          <w:rFonts w:ascii="Verdana" w:hAnsi="Verdana" w:cs="Arial Narrow"/>
          <w:sz w:val="20"/>
          <w:szCs w:val="20"/>
        </w:rPr>
        <w:t>: 188/2020 e 189/2020)</w:t>
      </w:r>
      <w:r w:rsidR="004908B1">
        <w:rPr>
          <w:rFonts w:ascii="Verdana" w:hAnsi="Verdana" w:cs="Arial Narrow"/>
          <w:b/>
          <w:bCs/>
          <w:sz w:val="20"/>
          <w:szCs w:val="20"/>
        </w:rPr>
        <w:t xml:space="preserve"> </w:t>
      </w:r>
      <w:r w:rsidR="004908B1" w:rsidRPr="004908B1">
        <w:rPr>
          <w:rFonts w:ascii="Verdana" w:hAnsi="Verdana" w:cs="Arial Narrow"/>
          <w:sz w:val="20"/>
          <w:szCs w:val="20"/>
        </w:rPr>
        <w:t>e</w:t>
      </w:r>
      <w:r w:rsidR="004908B1">
        <w:rPr>
          <w:rFonts w:ascii="Verdana" w:hAnsi="Verdana" w:cs="Arial Narrow"/>
          <w:sz w:val="20"/>
          <w:szCs w:val="20"/>
        </w:rPr>
        <w:t xml:space="preserve"> </w:t>
      </w:r>
      <w:r w:rsidR="00AA26D2" w:rsidRPr="00AA26D2">
        <w:rPr>
          <w:rFonts w:ascii="Verdana" w:hAnsi="Verdana" w:cs="Arial Narrow"/>
          <w:b/>
          <w:bCs/>
          <w:sz w:val="20"/>
          <w:szCs w:val="20"/>
        </w:rPr>
        <w:t>MAFERMAN CONSTRUTORA EIRELI</w:t>
      </w:r>
      <w:r w:rsidR="00E860BA">
        <w:rPr>
          <w:rFonts w:ascii="Verdana" w:hAnsi="Verdana" w:cs="Arial Narrow"/>
          <w:b/>
          <w:bCs/>
          <w:sz w:val="20"/>
          <w:szCs w:val="20"/>
        </w:rPr>
        <w:t xml:space="preserve"> </w:t>
      </w:r>
      <w:r w:rsidR="004908B1" w:rsidRPr="004908B1">
        <w:rPr>
          <w:rFonts w:ascii="Verdana" w:hAnsi="Verdana" w:cs="Arial Narrow"/>
          <w:sz w:val="20"/>
          <w:szCs w:val="20"/>
        </w:rPr>
        <w:t>(Protocolo: 1</w:t>
      </w:r>
      <w:r w:rsidR="004908B1">
        <w:rPr>
          <w:rFonts w:ascii="Verdana" w:hAnsi="Verdana" w:cs="Arial Narrow"/>
          <w:sz w:val="20"/>
          <w:szCs w:val="20"/>
        </w:rPr>
        <w:t>90</w:t>
      </w:r>
      <w:r w:rsidR="004908B1" w:rsidRPr="004908B1">
        <w:rPr>
          <w:rFonts w:ascii="Verdana" w:hAnsi="Verdana" w:cs="Arial Narrow"/>
          <w:sz w:val="20"/>
          <w:szCs w:val="20"/>
        </w:rPr>
        <w:t>/2020 e 1</w:t>
      </w:r>
      <w:r w:rsidR="004908B1">
        <w:rPr>
          <w:rFonts w:ascii="Verdana" w:hAnsi="Verdana" w:cs="Arial Narrow"/>
          <w:sz w:val="20"/>
          <w:szCs w:val="20"/>
        </w:rPr>
        <w:t>91</w:t>
      </w:r>
      <w:r w:rsidR="004908B1" w:rsidRPr="004908B1">
        <w:rPr>
          <w:rFonts w:ascii="Verdana" w:hAnsi="Verdana" w:cs="Arial Narrow"/>
          <w:sz w:val="20"/>
          <w:szCs w:val="20"/>
        </w:rPr>
        <w:t>/2020)</w:t>
      </w:r>
      <w:r w:rsidR="004908B1">
        <w:rPr>
          <w:rFonts w:ascii="Verdana" w:hAnsi="Verdana" w:cs="Arial Narrow"/>
          <w:sz w:val="20"/>
          <w:szCs w:val="20"/>
        </w:rPr>
        <w:t xml:space="preserve">, </w:t>
      </w:r>
      <w:r w:rsidR="00AA26D2" w:rsidRPr="00AA26D2">
        <w:rPr>
          <w:rFonts w:ascii="Verdana" w:hAnsi="Verdana" w:cs="Times New Roman"/>
          <w:sz w:val="20"/>
          <w:szCs w:val="20"/>
        </w:rPr>
        <w:t>serão</w:t>
      </w:r>
      <w:r w:rsidR="004908B1">
        <w:rPr>
          <w:rFonts w:ascii="Verdana" w:hAnsi="Verdana" w:cs="Times New Roman"/>
          <w:sz w:val="20"/>
          <w:szCs w:val="20"/>
        </w:rPr>
        <w:t xml:space="preserve"> </w:t>
      </w:r>
      <w:r w:rsidR="00AA26D2" w:rsidRPr="00AA26D2">
        <w:rPr>
          <w:rFonts w:ascii="Verdana" w:hAnsi="Verdana" w:cs="Times New Roman"/>
          <w:sz w:val="20"/>
          <w:szCs w:val="20"/>
        </w:rPr>
        <w:t>devolvidos devidamente lacrados ao</w:t>
      </w:r>
      <w:r w:rsidR="004908B1">
        <w:rPr>
          <w:rFonts w:ascii="Verdana" w:hAnsi="Verdana" w:cs="Times New Roman"/>
          <w:sz w:val="20"/>
          <w:szCs w:val="20"/>
        </w:rPr>
        <w:t>s</w:t>
      </w:r>
      <w:r w:rsidR="00AA26D2" w:rsidRPr="00AA26D2">
        <w:rPr>
          <w:rFonts w:ascii="Verdana" w:hAnsi="Verdana" w:cs="Times New Roman"/>
          <w:sz w:val="20"/>
          <w:szCs w:val="20"/>
        </w:rPr>
        <w:t xml:space="preserve"> seu</w:t>
      </w:r>
      <w:r w:rsidR="004908B1">
        <w:rPr>
          <w:rFonts w:ascii="Verdana" w:hAnsi="Verdana" w:cs="Times New Roman"/>
          <w:sz w:val="20"/>
          <w:szCs w:val="20"/>
        </w:rPr>
        <w:t>s</w:t>
      </w:r>
      <w:r w:rsidR="00AA26D2" w:rsidRPr="00AA26D2">
        <w:rPr>
          <w:rFonts w:ascii="Verdana" w:hAnsi="Verdana" w:cs="Times New Roman"/>
          <w:sz w:val="20"/>
          <w:szCs w:val="20"/>
        </w:rPr>
        <w:t xml:space="preserve"> representante</w:t>
      </w:r>
      <w:r w:rsidR="004908B1">
        <w:rPr>
          <w:rFonts w:ascii="Verdana" w:hAnsi="Verdana" w:cs="Times New Roman"/>
          <w:sz w:val="20"/>
          <w:szCs w:val="20"/>
        </w:rPr>
        <w:t>s</w:t>
      </w:r>
      <w:r w:rsidR="00AA26D2" w:rsidRPr="00AA26D2">
        <w:rPr>
          <w:rFonts w:ascii="Verdana" w:hAnsi="Verdana" w:cs="Times New Roman"/>
          <w:sz w:val="20"/>
          <w:szCs w:val="20"/>
        </w:rPr>
        <w:t xml:space="preserve"> lega</w:t>
      </w:r>
      <w:r w:rsidR="004908B1">
        <w:rPr>
          <w:rFonts w:ascii="Verdana" w:hAnsi="Verdana" w:cs="Times New Roman"/>
          <w:sz w:val="20"/>
          <w:szCs w:val="20"/>
        </w:rPr>
        <w:t xml:space="preserve">is. </w:t>
      </w:r>
      <w:r w:rsidRPr="00AA26D2">
        <w:rPr>
          <w:rFonts w:ascii="Verdana" w:hAnsi="Verdana" w:cs="Arial Narrow"/>
          <w:sz w:val="20"/>
          <w:szCs w:val="20"/>
        </w:rPr>
        <w:t>Nada mais havendo a tratar, foi encerrada a presente sessão, cuja ata eu, Marcelo Rigo Magnago, lavrei e assinei, juntamente com os demais membros da comissão permanente de licitação, será assinada pela representante da empresa, ficando desde já os autos com vistas franqueadas aos interessados.</w:t>
      </w:r>
    </w:p>
    <w:p w14:paraId="51F1A230" w14:textId="1072191F" w:rsidR="00E965C4" w:rsidRPr="00AA26D2" w:rsidRDefault="00E965C4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20"/>
          <w:szCs w:val="20"/>
        </w:rPr>
      </w:pPr>
    </w:p>
    <w:p w14:paraId="3DE7E221" w14:textId="77777777" w:rsidR="00E965C4" w:rsidRPr="00AA26D2" w:rsidRDefault="00E965C4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20"/>
          <w:szCs w:val="20"/>
        </w:rPr>
      </w:pPr>
    </w:p>
    <w:p w14:paraId="572BB2AF" w14:textId="77777777" w:rsidR="006F3152" w:rsidRPr="00AA26D2" w:rsidRDefault="006F3152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20"/>
          <w:szCs w:val="20"/>
        </w:rPr>
      </w:pPr>
    </w:p>
    <w:p w14:paraId="775C6D11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Arial Narrow"/>
          <w:b/>
          <w:bCs/>
          <w:sz w:val="20"/>
          <w:szCs w:val="20"/>
        </w:rPr>
      </w:pPr>
      <w:r w:rsidRPr="00AA26D2">
        <w:rPr>
          <w:rFonts w:ascii="Verdana" w:hAnsi="Verdana" w:cs="Arial Narrow"/>
          <w:b/>
          <w:bCs/>
          <w:sz w:val="20"/>
          <w:szCs w:val="20"/>
        </w:rPr>
        <w:t>MARCELO RIGO MAGNAGO</w:t>
      </w:r>
      <w:r w:rsidRPr="00AA26D2">
        <w:rPr>
          <w:rFonts w:ascii="Verdana" w:hAnsi="Verdana" w:cs="Arial Narrow"/>
          <w:b/>
          <w:bCs/>
          <w:sz w:val="20"/>
          <w:szCs w:val="20"/>
        </w:rPr>
        <w:tab/>
      </w:r>
      <w:r w:rsidRPr="00AA26D2">
        <w:rPr>
          <w:rFonts w:ascii="Verdana" w:hAnsi="Verdana" w:cs="Arial Narrow"/>
          <w:b/>
          <w:bCs/>
          <w:sz w:val="20"/>
          <w:szCs w:val="20"/>
        </w:rPr>
        <w:tab/>
      </w:r>
      <w:r w:rsidRPr="00AA26D2">
        <w:rPr>
          <w:rFonts w:ascii="Verdana" w:hAnsi="Verdana" w:cs="Arial Narrow"/>
          <w:b/>
          <w:bCs/>
          <w:sz w:val="20"/>
          <w:szCs w:val="20"/>
        </w:rPr>
        <w:tab/>
        <w:t>JULIANA BUCHER N. DE AGUIAR</w:t>
      </w:r>
    </w:p>
    <w:p w14:paraId="2FD10A8E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Arial Narrow"/>
          <w:sz w:val="20"/>
          <w:szCs w:val="20"/>
        </w:rPr>
      </w:pPr>
      <w:r w:rsidRPr="00AA26D2">
        <w:rPr>
          <w:rFonts w:ascii="Verdana" w:hAnsi="Verdana" w:cs="Arial Narrow"/>
          <w:sz w:val="20"/>
          <w:szCs w:val="20"/>
        </w:rPr>
        <w:t>Presidente da CPL</w:t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  <w:t>Membro da CPL</w:t>
      </w:r>
    </w:p>
    <w:p w14:paraId="018EBA4A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b/>
          <w:bCs/>
          <w:sz w:val="20"/>
          <w:szCs w:val="20"/>
        </w:rPr>
      </w:pPr>
    </w:p>
    <w:p w14:paraId="5B8D4E0C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b/>
          <w:bCs/>
          <w:sz w:val="20"/>
          <w:szCs w:val="20"/>
        </w:rPr>
      </w:pPr>
    </w:p>
    <w:p w14:paraId="56F7FFCC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b/>
          <w:bCs/>
          <w:sz w:val="20"/>
          <w:szCs w:val="20"/>
        </w:rPr>
      </w:pPr>
    </w:p>
    <w:p w14:paraId="031D0776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Arial Narrow"/>
          <w:b/>
          <w:bCs/>
          <w:sz w:val="20"/>
          <w:szCs w:val="20"/>
        </w:rPr>
      </w:pPr>
      <w:r w:rsidRPr="00AA26D2">
        <w:rPr>
          <w:rFonts w:ascii="Verdana" w:hAnsi="Verdana" w:cs="Arial Narrow"/>
          <w:b/>
          <w:bCs/>
          <w:sz w:val="20"/>
          <w:szCs w:val="20"/>
        </w:rPr>
        <w:t>GEISIBEL COAN</w:t>
      </w:r>
      <w:r w:rsidRPr="00AA26D2">
        <w:rPr>
          <w:rFonts w:ascii="Verdana" w:hAnsi="Verdana" w:cs="Arial Narrow"/>
          <w:b/>
          <w:bCs/>
          <w:sz w:val="20"/>
          <w:szCs w:val="20"/>
        </w:rPr>
        <w:tab/>
      </w:r>
      <w:r w:rsidRPr="00AA26D2">
        <w:rPr>
          <w:rFonts w:ascii="Verdana" w:hAnsi="Verdana" w:cs="Arial Narrow"/>
          <w:b/>
          <w:bCs/>
          <w:sz w:val="20"/>
          <w:szCs w:val="20"/>
        </w:rPr>
        <w:tab/>
      </w:r>
      <w:r w:rsidRPr="00AA26D2">
        <w:rPr>
          <w:rFonts w:ascii="Verdana" w:hAnsi="Verdana" w:cs="Arial Narrow"/>
          <w:b/>
          <w:bCs/>
          <w:sz w:val="20"/>
          <w:szCs w:val="20"/>
        </w:rPr>
        <w:tab/>
      </w:r>
      <w:r w:rsidRPr="00AA26D2">
        <w:rPr>
          <w:rFonts w:ascii="Verdana" w:hAnsi="Verdana" w:cs="Arial Narrow"/>
          <w:b/>
          <w:bCs/>
          <w:sz w:val="20"/>
          <w:szCs w:val="20"/>
        </w:rPr>
        <w:tab/>
      </w:r>
      <w:r w:rsidRPr="00AA26D2">
        <w:rPr>
          <w:rFonts w:ascii="Verdana" w:hAnsi="Verdana" w:cs="Arial Narrow"/>
          <w:b/>
          <w:bCs/>
          <w:sz w:val="20"/>
          <w:szCs w:val="20"/>
        </w:rPr>
        <w:tab/>
        <w:t>ZÊNIA LORENA RIZZI</w:t>
      </w:r>
    </w:p>
    <w:p w14:paraId="0BB3DEE3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20"/>
          <w:szCs w:val="20"/>
        </w:rPr>
      </w:pPr>
      <w:r w:rsidRPr="00AA26D2">
        <w:rPr>
          <w:rFonts w:ascii="Verdana" w:hAnsi="Verdana" w:cs="Arial Narrow"/>
          <w:sz w:val="20"/>
          <w:szCs w:val="20"/>
        </w:rPr>
        <w:t>Membro da CPL</w:t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</w:r>
      <w:r w:rsidRPr="00AA26D2">
        <w:rPr>
          <w:rFonts w:ascii="Verdana" w:hAnsi="Verdana" w:cs="Arial Narrow"/>
          <w:sz w:val="20"/>
          <w:szCs w:val="20"/>
        </w:rPr>
        <w:tab/>
        <w:t>Membro da CPL</w:t>
      </w:r>
    </w:p>
    <w:p w14:paraId="0E7A539B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20"/>
          <w:szCs w:val="20"/>
        </w:rPr>
      </w:pPr>
    </w:p>
    <w:p w14:paraId="05E62111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 Narrow"/>
          <w:sz w:val="20"/>
          <w:szCs w:val="20"/>
        </w:rPr>
      </w:pPr>
    </w:p>
    <w:p w14:paraId="688F4381" w14:textId="77777777" w:rsidR="00A969FB" w:rsidRPr="00AA26D2" w:rsidRDefault="00A969FB" w:rsidP="00AA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sectPr w:rsidR="00A969FB" w:rsidRPr="00AA26D2" w:rsidSect="006B7CDB">
      <w:headerReference w:type="default" r:id="rId6"/>
      <w:pgSz w:w="12240" w:h="15840"/>
      <w:pgMar w:top="2410" w:right="1325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D11B" w14:textId="77777777" w:rsidR="00543936" w:rsidRDefault="00543936" w:rsidP="006B7CDB">
      <w:pPr>
        <w:spacing w:after="0" w:line="240" w:lineRule="auto"/>
      </w:pPr>
      <w:r>
        <w:separator/>
      </w:r>
    </w:p>
  </w:endnote>
  <w:endnote w:type="continuationSeparator" w:id="0">
    <w:p w14:paraId="7AD4D9C6" w14:textId="77777777" w:rsidR="00543936" w:rsidRDefault="00543936" w:rsidP="006B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2CF0" w14:textId="77777777" w:rsidR="00543936" w:rsidRDefault="00543936" w:rsidP="006B7CDB">
      <w:pPr>
        <w:spacing w:after="0" w:line="240" w:lineRule="auto"/>
      </w:pPr>
      <w:r>
        <w:separator/>
      </w:r>
    </w:p>
  </w:footnote>
  <w:footnote w:type="continuationSeparator" w:id="0">
    <w:p w14:paraId="4A5FAF53" w14:textId="77777777" w:rsidR="00543936" w:rsidRDefault="00543936" w:rsidP="006B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3C3C" w14:textId="77777777" w:rsidR="006B7CDB" w:rsidRDefault="006B7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2864BA" wp14:editId="6FAD24DC">
          <wp:simplePos x="0" y="0"/>
          <wp:positionH relativeFrom="column">
            <wp:posOffset>1875053</wp:posOffset>
          </wp:positionH>
          <wp:positionV relativeFrom="paragraph">
            <wp:posOffset>-180696</wp:posOffset>
          </wp:positionV>
          <wp:extent cx="2133600" cy="1085850"/>
          <wp:effectExtent l="0" t="0" r="0" b="0"/>
          <wp:wrapSquare wrapText="bothSides"/>
          <wp:docPr id="26" name="Imagem 26" descr="C:\Users\Mikael\Desktop\Braz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ikael\Desktop\Braz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E77"/>
    <w:rsid w:val="000D5B53"/>
    <w:rsid w:val="00101139"/>
    <w:rsid w:val="001222DE"/>
    <w:rsid w:val="00126994"/>
    <w:rsid w:val="00143F96"/>
    <w:rsid w:val="00195434"/>
    <w:rsid w:val="001A7F3E"/>
    <w:rsid w:val="001E21A7"/>
    <w:rsid w:val="00207C97"/>
    <w:rsid w:val="00207EAA"/>
    <w:rsid w:val="0026447C"/>
    <w:rsid w:val="002B100F"/>
    <w:rsid w:val="003172AF"/>
    <w:rsid w:val="00324D5A"/>
    <w:rsid w:val="00363AAD"/>
    <w:rsid w:val="003B067A"/>
    <w:rsid w:val="003D047E"/>
    <w:rsid w:val="003D20A6"/>
    <w:rsid w:val="0043399A"/>
    <w:rsid w:val="00455500"/>
    <w:rsid w:val="004734A3"/>
    <w:rsid w:val="004908B1"/>
    <w:rsid w:val="004952A3"/>
    <w:rsid w:val="004B0E95"/>
    <w:rsid w:val="004D7309"/>
    <w:rsid w:val="004E150F"/>
    <w:rsid w:val="00541295"/>
    <w:rsid w:val="00543936"/>
    <w:rsid w:val="00572D38"/>
    <w:rsid w:val="005B4ED4"/>
    <w:rsid w:val="005E0906"/>
    <w:rsid w:val="00680803"/>
    <w:rsid w:val="0068542D"/>
    <w:rsid w:val="006B0A49"/>
    <w:rsid w:val="006B7CDB"/>
    <w:rsid w:val="006D5376"/>
    <w:rsid w:val="006F3152"/>
    <w:rsid w:val="00713141"/>
    <w:rsid w:val="00722C8D"/>
    <w:rsid w:val="00781225"/>
    <w:rsid w:val="007862F1"/>
    <w:rsid w:val="007957FB"/>
    <w:rsid w:val="0082280F"/>
    <w:rsid w:val="00827898"/>
    <w:rsid w:val="008442AF"/>
    <w:rsid w:val="00845391"/>
    <w:rsid w:val="00865B07"/>
    <w:rsid w:val="00887761"/>
    <w:rsid w:val="0089072A"/>
    <w:rsid w:val="008C4908"/>
    <w:rsid w:val="008E59E4"/>
    <w:rsid w:val="00906C0E"/>
    <w:rsid w:val="00916AA8"/>
    <w:rsid w:val="00923EE5"/>
    <w:rsid w:val="00926E4A"/>
    <w:rsid w:val="00977134"/>
    <w:rsid w:val="009A0432"/>
    <w:rsid w:val="00A03499"/>
    <w:rsid w:val="00A31E77"/>
    <w:rsid w:val="00A35713"/>
    <w:rsid w:val="00A63CEE"/>
    <w:rsid w:val="00A969FB"/>
    <w:rsid w:val="00AA26D2"/>
    <w:rsid w:val="00AC4FB5"/>
    <w:rsid w:val="00AD0A1B"/>
    <w:rsid w:val="00AE5679"/>
    <w:rsid w:val="00B02340"/>
    <w:rsid w:val="00B03E41"/>
    <w:rsid w:val="00B05115"/>
    <w:rsid w:val="00B8139E"/>
    <w:rsid w:val="00B93694"/>
    <w:rsid w:val="00BC4197"/>
    <w:rsid w:val="00BF3799"/>
    <w:rsid w:val="00C04346"/>
    <w:rsid w:val="00C051C4"/>
    <w:rsid w:val="00C150FD"/>
    <w:rsid w:val="00C40F6D"/>
    <w:rsid w:val="00C760CE"/>
    <w:rsid w:val="00CF3F90"/>
    <w:rsid w:val="00D53919"/>
    <w:rsid w:val="00D62015"/>
    <w:rsid w:val="00D724B5"/>
    <w:rsid w:val="00D73C08"/>
    <w:rsid w:val="00D91620"/>
    <w:rsid w:val="00DC66AC"/>
    <w:rsid w:val="00DC673E"/>
    <w:rsid w:val="00E13F95"/>
    <w:rsid w:val="00E36CB4"/>
    <w:rsid w:val="00E82CA4"/>
    <w:rsid w:val="00E860BA"/>
    <w:rsid w:val="00E965C4"/>
    <w:rsid w:val="00EB1E4C"/>
    <w:rsid w:val="00EE687E"/>
    <w:rsid w:val="00EF744E"/>
    <w:rsid w:val="00F14C62"/>
    <w:rsid w:val="00F30853"/>
    <w:rsid w:val="00F536E1"/>
    <w:rsid w:val="00F547B4"/>
    <w:rsid w:val="00F81AA5"/>
    <w:rsid w:val="00F86547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09112B"/>
  <w15:docId w15:val="{C8D497A1-E73D-4B22-B775-0DA5FDFE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B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B07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B1E4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B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CDB"/>
  </w:style>
  <w:style w:type="paragraph" w:styleId="Rodap">
    <w:name w:val="footer"/>
    <w:basedOn w:val="Normal"/>
    <w:link w:val="RodapChar"/>
    <w:uiPriority w:val="99"/>
    <w:unhideWhenUsed/>
    <w:rsid w:val="006B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Rigo Magnago</dc:creator>
  <cp:keywords/>
  <dc:description/>
  <cp:lastModifiedBy>Marcelo Rigo Magnago</cp:lastModifiedBy>
  <cp:revision>59</cp:revision>
  <cp:lastPrinted>2020-08-12T14:07:00Z</cp:lastPrinted>
  <dcterms:created xsi:type="dcterms:W3CDTF">2018-09-17T12:02:00Z</dcterms:created>
  <dcterms:modified xsi:type="dcterms:W3CDTF">2020-08-12T14:07:00Z</dcterms:modified>
</cp:coreProperties>
</file>