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5D3B">
      <w:pPr>
        <w:spacing w:line="360" w:lineRule="auto"/>
        <w:contextualSpacing/>
        <w:rPr>
          <w:rFonts w:ascii="Arial" w:hAnsi="Arial" w:cs="Arial"/>
          <w:b/>
          <w:sz w:val="24"/>
          <w:szCs w:val="24"/>
        </w:rPr>
      </w:pPr>
    </w:p>
    <w:p w:rsidR="001C5D3B" w:rsidRDefault="001C5D3B" w:rsidP="001C5D3B">
      <w:pPr>
        <w:spacing w:line="360" w:lineRule="auto"/>
        <w:contextualSpacing/>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Pr="006F2483" w:rsidRDefault="001C5D3B" w:rsidP="001C5D3B">
      <w:pPr>
        <w:spacing w:after="0" w:line="360" w:lineRule="auto"/>
        <w:contextualSpacing/>
        <w:jc w:val="center"/>
        <w:rPr>
          <w:rFonts w:ascii="Arial" w:hAnsi="Arial" w:cs="Arial"/>
          <w:b/>
          <w:i/>
          <w:sz w:val="28"/>
          <w:szCs w:val="28"/>
        </w:rPr>
      </w:pPr>
      <w:r w:rsidRPr="006F2483">
        <w:rPr>
          <w:rFonts w:ascii="Arial" w:hAnsi="Arial" w:cs="Arial"/>
          <w:b/>
          <w:sz w:val="28"/>
          <w:szCs w:val="28"/>
        </w:rPr>
        <w:t>MEMORIAL DESCRITIVO</w:t>
      </w:r>
      <w:r w:rsidR="00114DFA">
        <w:rPr>
          <w:rFonts w:ascii="Arial" w:hAnsi="Arial" w:cs="Arial"/>
          <w:b/>
          <w:sz w:val="28"/>
          <w:szCs w:val="28"/>
        </w:rPr>
        <w:t xml:space="preserve"> DA</w:t>
      </w:r>
      <w:r w:rsidRPr="006F2483">
        <w:rPr>
          <w:rFonts w:ascii="Arial" w:hAnsi="Arial" w:cs="Arial"/>
          <w:b/>
          <w:sz w:val="28"/>
          <w:szCs w:val="28"/>
        </w:rPr>
        <w:t xml:space="preserve"> </w:t>
      </w:r>
      <w:r>
        <w:rPr>
          <w:rFonts w:ascii="Arial" w:hAnsi="Arial" w:cs="Arial"/>
          <w:b/>
          <w:sz w:val="28"/>
          <w:szCs w:val="28"/>
        </w:rPr>
        <w:t xml:space="preserve">EXECUÇÃO DE OBRA DE DRENAGEM E </w:t>
      </w:r>
      <w:r w:rsidRPr="001C5D3B">
        <w:rPr>
          <w:rFonts w:ascii="Arial" w:hAnsi="Arial" w:cs="Arial"/>
          <w:b/>
          <w:sz w:val="28"/>
          <w:szCs w:val="28"/>
        </w:rPr>
        <w:t>PAVIMENTAÇÃO, EM BLO</w:t>
      </w:r>
      <w:r>
        <w:rPr>
          <w:rFonts w:ascii="Arial" w:hAnsi="Arial" w:cs="Arial"/>
          <w:b/>
          <w:sz w:val="28"/>
          <w:szCs w:val="28"/>
        </w:rPr>
        <w:t xml:space="preserve">COS DE CONCRETO SEXTAVADOS, COM </w:t>
      </w:r>
      <w:r w:rsidRPr="001C5D3B">
        <w:rPr>
          <w:rFonts w:ascii="Arial" w:hAnsi="Arial" w:cs="Arial"/>
          <w:b/>
          <w:sz w:val="28"/>
          <w:szCs w:val="28"/>
        </w:rPr>
        <w:t>CONSTRUÇÃO DE Á</w:t>
      </w:r>
      <w:r>
        <w:rPr>
          <w:rFonts w:ascii="Arial" w:hAnsi="Arial" w:cs="Arial"/>
          <w:b/>
          <w:sz w:val="28"/>
          <w:szCs w:val="28"/>
        </w:rPr>
        <w:t>REA COBERTA (BARRACÃO METÁLICO)</w:t>
      </w: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Pr="00BF1B5E" w:rsidRDefault="001C5D3B" w:rsidP="001C5D3B">
      <w:pPr>
        <w:spacing w:after="0" w:line="360" w:lineRule="auto"/>
        <w:contextualSpacing/>
        <w:jc w:val="center"/>
        <w:rPr>
          <w:rFonts w:ascii="Arial" w:hAnsi="Arial" w:cs="Arial"/>
          <w:b/>
          <w:sz w:val="24"/>
          <w:szCs w:val="28"/>
        </w:rPr>
      </w:pPr>
      <w:r w:rsidRPr="00BF1B5E">
        <w:rPr>
          <w:rFonts w:ascii="Arial" w:hAnsi="Arial" w:cs="Arial"/>
          <w:b/>
          <w:sz w:val="24"/>
          <w:szCs w:val="28"/>
        </w:rPr>
        <w:t>ITARANA-ES</w:t>
      </w:r>
    </w:p>
    <w:p w:rsidR="001C5D3B" w:rsidRPr="00BF1B5E" w:rsidRDefault="001C5D3B" w:rsidP="001C5D3B">
      <w:pPr>
        <w:spacing w:after="0" w:line="360" w:lineRule="auto"/>
        <w:contextualSpacing/>
        <w:jc w:val="center"/>
        <w:rPr>
          <w:rFonts w:ascii="Arial" w:hAnsi="Arial" w:cs="Arial"/>
          <w:b/>
          <w:sz w:val="24"/>
          <w:szCs w:val="28"/>
        </w:rPr>
      </w:pPr>
      <w:r w:rsidRPr="00BF1B5E">
        <w:rPr>
          <w:rFonts w:ascii="Arial" w:hAnsi="Arial" w:cs="Arial"/>
          <w:b/>
          <w:sz w:val="24"/>
          <w:szCs w:val="28"/>
        </w:rPr>
        <w:t>2019</w:t>
      </w:r>
    </w:p>
    <w:p w:rsidR="00CE1166" w:rsidRDefault="00CE1166" w:rsidP="001C5D3B">
      <w:pPr>
        <w:spacing w:after="0" w:line="360" w:lineRule="auto"/>
        <w:contextualSpacing/>
        <w:jc w:val="center"/>
        <w:rPr>
          <w:rFonts w:ascii="Arial" w:hAnsi="Arial" w:cs="Arial"/>
          <w:b/>
          <w:sz w:val="28"/>
          <w:szCs w:val="28"/>
        </w:rPr>
      </w:pPr>
    </w:p>
    <w:sdt>
      <w:sdtPr>
        <w:rPr>
          <w:rFonts w:asciiTheme="minorHAnsi" w:eastAsiaTheme="minorHAnsi" w:hAnsiTheme="minorHAnsi" w:cstheme="minorBidi"/>
          <w:b w:val="0"/>
          <w:bCs w:val="0"/>
          <w:color w:val="auto"/>
          <w:sz w:val="22"/>
          <w:szCs w:val="22"/>
        </w:rPr>
        <w:id w:val="5553371"/>
        <w:docPartObj>
          <w:docPartGallery w:val="Table of Contents"/>
          <w:docPartUnique/>
        </w:docPartObj>
      </w:sdtPr>
      <w:sdtEndPr/>
      <w:sdtContent>
        <w:p w:rsidR="00CE1166" w:rsidRDefault="00CE1166" w:rsidP="00CE1166">
          <w:pPr>
            <w:pStyle w:val="CabealhodoSumrio"/>
            <w:spacing w:before="0" w:line="360" w:lineRule="auto"/>
            <w:jc w:val="center"/>
            <w:rPr>
              <w:rFonts w:ascii="Arial" w:hAnsi="Arial" w:cs="Arial"/>
              <w:color w:val="000000" w:themeColor="text1"/>
              <w:sz w:val="24"/>
              <w:szCs w:val="24"/>
            </w:rPr>
          </w:pPr>
          <w:r w:rsidRPr="00CE1166">
            <w:rPr>
              <w:rFonts w:ascii="Arial" w:hAnsi="Arial" w:cs="Arial"/>
              <w:color w:val="000000" w:themeColor="text1"/>
              <w:sz w:val="24"/>
              <w:szCs w:val="24"/>
            </w:rPr>
            <w:t>SUMÁRIO</w:t>
          </w:r>
        </w:p>
        <w:p w:rsidR="00CE1166" w:rsidRPr="00CE1166" w:rsidRDefault="00CE1166" w:rsidP="00CE1166"/>
        <w:p w:rsidR="004E5585" w:rsidRDefault="00CE1166">
          <w:pPr>
            <w:pStyle w:val="Sumrio1"/>
            <w:tabs>
              <w:tab w:val="right" w:leader="dot" w:pos="9345"/>
            </w:tabs>
            <w:rPr>
              <w:rFonts w:eastAsiaTheme="minorEastAsia"/>
              <w:noProof/>
              <w:lang w:eastAsia="pt-BR"/>
            </w:rPr>
          </w:pPr>
          <w:r>
            <w:fldChar w:fldCharType="begin"/>
          </w:r>
          <w:r>
            <w:instrText xml:space="preserve"> TOC \o "1-3" \h \z \u </w:instrText>
          </w:r>
          <w:r>
            <w:fldChar w:fldCharType="separate"/>
          </w:r>
          <w:hyperlink w:anchor="_Toc8890700" w:history="1">
            <w:r w:rsidR="004E5585" w:rsidRPr="008150C5">
              <w:rPr>
                <w:rStyle w:val="Hyperlink"/>
                <w:rFonts w:ascii="Arial" w:hAnsi="Arial" w:cs="Arial"/>
                <w:b/>
                <w:noProof/>
              </w:rPr>
              <w:t>1 - IDENTIFICAÇÃO</w:t>
            </w:r>
            <w:r w:rsidR="004E5585">
              <w:rPr>
                <w:noProof/>
                <w:webHidden/>
              </w:rPr>
              <w:tab/>
            </w:r>
            <w:r w:rsidR="004E5585">
              <w:rPr>
                <w:noProof/>
                <w:webHidden/>
              </w:rPr>
              <w:fldChar w:fldCharType="begin"/>
            </w:r>
            <w:r w:rsidR="004E5585">
              <w:rPr>
                <w:noProof/>
                <w:webHidden/>
              </w:rPr>
              <w:instrText xml:space="preserve"> PAGEREF _Toc8890700 \h </w:instrText>
            </w:r>
            <w:r w:rsidR="004E5585">
              <w:rPr>
                <w:noProof/>
                <w:webHidden/>
              </w:rPr>
            </w:r>
            <w:r w:rsidR="004E5585">
              <w:rPr>
                <w:noProof/>
                <w:webHidden/>
              </w:rPr>
              <w:fldChar w:fldCharType="separate"/>
            </w:r>
            <w:r w:rsidR="0036638F">
              <w:rPr>
                <w:noProof/>
                <w:webHidden/>
              </w:rPr>
              <w:t>3</w:t>
            </w:r>
            <w:r w:rsidR="004E5585">
              <w:rPr>
                <w:noProof/>
                <w:webHidden/>
              </w:rPr>
              <w:fldChar w:fldCharType="end"/>
            </w:r>
          </w:hyperlink>
        </w:p>
        <w:p w:rsidR="004E5585" w:rsidRDefault="004E5585">
          <w:pPr>
            <w:pStyle w:val="Sumrio1"/>
            <w:tabs>
              <w:tab w:val="right" w:leader="dot" w:pos="9345"/>
            </w:tabs>
            <w:rPr>
              <w:rFonts w:eastAsiaTheme="minorEastAsia"/>
              <w:noProof/>
              <w:lang w:eastAsia="pt-BR"/>
            </w:rPr>
          </w:pPr>
          <w:hyperlink w:anchor="_Toc8890701" w:history="1">
            <w:r w:rsidRPr="008150C5">
              <w:rPr>
                <w:rStyle w:val="Hyperlink"/>
                <w:rFonts w:ascii="Arial" w:hAnsi="Arial" w:cs="Arial"/>
                <w:b/>
                <w:noProof/>
              </w:rPr>
              <w:t>2 - CONSIDERAÇÕES GERAIS</w:t>
            </w:r>
            <w:r>
              <w:rPr>
                <w:noProof/>
                <w:webHidden/>
              </w:rPr>
              <w:tab/>
            </w:r>
            <w:r>
              <w:rPr>
                <w:noProof/>
                <w:webHidden/>
              </w:rPr>
              <w:fldChar w:fldCharType="begin"/>
            </w:r>
            <w:r>
              <w:rPr>
                <w:noProof/>
                <w:webHidden/>
              </w:rPr>
              <w:instrText xml:space="preserve"> PAGEREF _Toc8890701 \h </w:instrText>
            </w:r>
            <w:r>
              <w:rPr>
                <w:noProof/>
                <w:webHidden/>
              </w:rPr>
            </w:r>
            <w:r>
              <w:rPr>
                <w:noProof/>
                <w:webHidden/>
              </w:rPr>
              <w:fldChar w:fldCharType="separate"/>
            </w:r>
            <w:r w:rsidR="0036638F">
              <w:rPr>
                <w:noProof/>
                <w:webHidden/>
              </w:rPr>
              <w:t>3</w:t>
            </w:r>
            <w:r>
              <w:rPr>
                <w:noProof/>
                <w:webHidden/>
              </w:rPr>
              <w:fldChar w:fldCharType="end"/>
            </w:r>
          </w:hyperlink>
        </w:p>
        <w:p w:rsidR="004E5585" w:rsidRDefault="004E5585">
          <w:pPr>
            <w:pStyle w:val="Sumrio1"/>
            <w:tabs>
              <w:tab w:val="right" w:leader="dot" w:pos="9345"/>
            </w:tabs>
            <w:rPr>
              <w:rFonts w:eastAsiaTheme="minorEastAsia"/>
              <w:noProof/>
              <w:lang w:eastAsia="pt-BR"/>
            </w:rPr>
          </w:pPr>
          <w:hyperlink w:anchor="_Toc8890702" w:history="1">
            <w:r w:rsidRPr="008150C5">
              <w:rPr>
                <w:rStyle w:val="Hyperlink"/>
                <w:rFonts w:ascii="Arial" w:hAnsi="Arial" w:cs="Arial"/>
                <w:b/>
                <w:noProof/>
              </w:rPr>
              <w:t>3 – OBSERVAÇÕES GERAIS</w:t>
            </w:r>
            <w:r>
              <w:rPr>
                <w:noProof/>
                <w:webHidden/>
              </w:rPr>
              <w:tab/>
            </w:r>
            <w:r>
              <w:rPr>
                <w:noProof/>
                <w:webHidden/>
              </w:rPr>
              <w:fldChar w:fldCharType="begin"/>
            </w:r>
            <w:r>
              <w:rPr>
                <w:noProof/>
                <w:webHidden/>
              </w:rPr>
              <w:instrText xml:space="preserve"> PAGEREF _Toc8890702 \h </w:instrText>
            </w:r>
            <w:r>
              <w:rPr>
                <w:noProof/>
                <w:webHidden/>
              </w:rPr>
            </w:r>
            <w:r>
              <w:rPr>
                <w:noProof/>
                <w:webHidden/>
              </w:rPr>
              <w:fldChar w:fldCharType="separate"/>
            </w:r>
            <w:r w:rsidR="0036638F">
              <w:rPr>
                <w:noProof/>
                <w:webHidden/>
              </w:rPr>
              <w:t>3</w:t>
            </w:r>
            <w:r>
              <w:rPr>
                <w:noProof/>
                <w:webHidden/>
              </w:rPr>
              <w:fldChar w:fldCharType="end"/>
            </w:r>
          </w:hyperlink>
        </w:p>
        <w:p w:rsidR="004E5585" w:rsidRDefault="004E5585">
          <w:pPr>
            <w:pStyle w:val="Sumrio2"/>
            <w:tabs>
              <w:tab w:val="right" w:leader="dot" w:pos="9345"/>
            </w:tabs>
            <w:rPr>
              <w:rFonts w:eastAsiaTheme="minorEastAsia"/>
              <w:noProof/>
              <w:lang w:eastAsia="pt-BR"/>
            </w:rPr>
          </w:pPr>
          <w:hyperlink w:anchor="_Toc8890703" w:history="1">
            <w:r w:rsidRPr="008150C5">
              <w:rPr>
                <w:rStyle w:val="Hyperlink"/>
                <w:rFonts w:ascii="Arial" w:hAnsi="Arial" w:cs="Arial"/>
                <w:b/>
                <w:noProof/>
              </w:rPr>
              <w:t>3.1 – Execução e controle</w:t>
            </w:r>
            <w:r>
              <w:rPr>
                <w:noProof/>
                <w:webHidden/>
              </w:rPr>
              <w:tab/>
            </w:r>
            <w:r>
              <w:rPr>
                <w:noProof/>
                <w:webHidden/>
              </w:rPr>
              <w:fldChar w:fldCharType="begin"/>
            </w:r>
            <w:r>
              <w:rPr>
                <w:noProof/>
                <w:webHidden/>
              </w:rPr>
              <w:instrText xml:space="preserve"> PAGEREF _Toc8890703 \h </w:instrText>
            </w:r>
            <w:r>
              <w:rPr>
                <w:noProof/>
                <w:webHidden/>
              </w:rPr>
            </w:r>
            <w:r>
              <w:rPr>
                <w:noProof/>
                <w:webHidden/>
              </w:rPr>
              <w:fldChar w:fldCharType="separate"/>
            </w:r>
            <w:r w:rsidR="0036638F">
              <w:rPr>
                <w:noProof/>
                <w:webHidden/>
              </w:rPr>
              <w:t>3</w:t>
            </w:r>
            <w:r>
              <w:rPr>
                <w:noProof/>
                <w:webHidden/>
              </w:rPr>
              <w:fldChar w:fldCharType="end"/>
            </w:r>
          </w:hyperlink>
        </w:p>
        <w:p w:rsidR="004E5585" w:rsidRDefault="004E5585">
          <w:pPr>
            <w:pStyle w:val="Sumrio3"/>
            <w:tabs>
              <w:tab w:val="right" w:leader="dot" w:pos="9345"/>
            </w:tabs>
            <w:rPr>
              <w:rFonts w:eastAsiaTheme="minorEastAsia"/>
              <w:noProof/>
              <w:lang w:eastAsia="pt-BR"/>
            </w:rPr>
          </w:pPr>
          <w:hyperlink w:anchor="_Toc8890704" w:history="1">
            <w:r w:rsidRPr="008150C5">
              <w:rPr>
                <w:rStyle w:val="Hyperlink"/>
                <w:rFonts w:ascii="Arial" w:hAnsi="Arial" w:cs="Arial"/>
                <w:b/>
                <w:noProof/>
              </w:rPr>
              <w:t>3.1.1 – Responsabilidades</w:t>
            </w:r>
            <w:r>
              <w:rPr>
                <w:noProof/>
                <w:webHidden/>
              </w:rPr>
              <w:tab/>
            </w:r>
            <w:r>
              <w:rPr>
                <w:noProof/>
                <w:webHidden/>
              </w:rPr>
              <w:fldChar w:fldCharType="begin"/>
            </w:r>
            <w:r>
              <w:rPr>
                <w:noProof/>
                <w:webHidden/>
              </w:rPr>
              <w:instrText xml:space="preserve"> PAGEREF _Toc8890704 \h </w:instrText>
            </w:r>
            <w:r>
              <w:rPr>
                <w:noProof/>
                <w:webHidden/>
              </w:rPr>
            </w:r>
            <w:r>
              <w:rPr>
                <w:noProof/>
                <w:webHidden/>
              </w:rPr>
              <w:fldChar w:fldCharType="separate"/>
            </w:r>
            <w:r w:rsidR="0036638F">
              <w:rPr>
                <w:noProof/>
                <w:webHidden/>
              </w:rPr>
              <w:t>3</w:t>
            </w:r>
            <w:r>
              <w:rPr>
                <w:noProof/>
                <w:webHidden/>
              </w:rPr>
              <w:fldChar w:fldCharType="end"/>
            </w:r>
          </w:hyperlink>
        </w:p>
        <w:p w:rsidR="004E5585" w:rsidRDefault="004E5585">
          <w:pPr>
            <w:pStyle w:val="Sumrio3"/>
            <w:tabs>
              <w:tab w:val="right" w:leader="dot" w:pos="9345"/>
            </w:tabs>
            <w:rPr>
              <w:rFonts w:eastAsiaTheme="minorEastAsia"/>
              <w:noProof/>
              <w:lang w:eastAsia="pt-BR"/>
            </w:rPr>
          </w:pPr>
          <w:hyperlink w:anchor="_Toc8890705" w:history="1">
            <w:r w:rsidRPr="008150C5">
              <w:rPr>
                <w:rStyle w:val="Hyperlink"/>
                <w:rFonts w:ascii="Arial" w:hAnsi="Arial" w:cs="Arial"/>
                <w:b/>
                <w:noProof/>
              </w:rPr>
              <w:t>3.1.2 – Acompanhamento</w:t>
            </w:r>
            <w:r>
              <w:rPr>
                <w:noProof/>
                <w:webHidden/>
              </w:rPr>
              <w:tab/>
            </w:r>
            <w:r>
              <w:rPr>
                <w:noProof/>
                <w:webHidden/>
              </w:rPr>
              <w:fldChar w:fldCharType="begin"/>
            </w:r>
            <w:r>
              <w:rPr>
                <w:noProof/>
                <w:webHidden/>
              </w:rPr>
              <w:instrText xml:space="preserve"> PAGEREF _Toc8890705 \h </w:instrText>
            </w:r>
            <w:r>
              <w:rPr>
                <w:noProof/>
                <w:webHidden/>
              </w:rPr>
            </w:r>
            <w:r>
              <w:rPr>
                <w:noProof/>
                <w:webHidden/>
              </w:rPr>
              <w:fldChar w:fldCharType="separate"/>
            </w:r>
            <w:r w:rsidR="0036638F">
              <w:rPr>
                <w:noProof/>
                <w:webHidden/>
              </w:rPr>
              <w:t>5</w:t>
            </w:r>
            <w:r>
              <w:rPr>
                <w:noProof/>
                <w:webHidden/>
              </w:rPr>
              <w:fldChar w:fldCharType="end"/>
            </w:r>
          </w:hyperlink>
        </w:p>
        <w:p w:rsidR="004E5585" w:rsidRDefault="004E5585">
          <w:pPr>
            <w:pStyle w:val="Sumrio2"/>
            <w:tabs>
              <w:tab w:val="right" w:leader="dot" w:pos="9345"/>
            </w:tabs>
            <w:rPr>
              <w:rFonts w:eastAsiaTheme="minorEastAsia"/>
              <w:noProof/>
              <w:lang w:eastAsia="pt-BR"/>
            </w:rPr>
          </w:pPr>
          <w:hyperlink w:anchor="_Toc8890706" w:history="1">
            <w:r w:rsidRPr="008150C5">
              <w:rPr>
                <w:rStyle w:val="Hyperlink"/>
                <w:rFonts w:ascii="Arial" w:hAnsi="Arial" w:cs="Arial"/>
                <w:b/>
                <w:noProof/>
              </w:rPr>
              <w:t>3.2 – Observações sobre materiais</w:t>
            </w:r>
            <w:r>
              <w:rPr>
                <w:noProof/>
                <w:webHidden/>
              </w:rPr>
              <w:tab/>
            </w:r>
            <w:r>
              <w:rPr>
                <w:noProof/>
                <w:webHidden/>
              </w:rPr>
              <w:fldChar w:fldCharType="begin"/>
            </w:r>
            <w:r>
              <w:rPr>
                <w:noProof/>
                <w:webHidden/>
              </w:rPr>
              <w:instrText xml:space="preserve"> PAGEREF _Toc8890706 \h </w:instrText>
            </w:r>
            <w:r>
              <w:rPr>
                <w:noProof/>
                <w:webHidden/>
              </w:rPr>
            </w:r>
            <w:r>
              <w:rPr>
                <w:noProof/>
                <w:webHidden/>
              </w:rPr>
              <w:fldChar w:fldCharType="separate"/>
            </w:r>
            <w:r w:rsidR="0036638F">
              <w:rPr>
                <w:noProof/>
                <w:webHidden/>
              </w:rPr>
              <w:t>6</w:t>
            </w:r>
            <w:r>
              <w:rPr>
                <w:noProof/>
                <w:webHidden/>
              </w:rPr>
              <w:fldChar w:fldCharType="end"/>
            </w:r>
          </w:hyperlink>
        </w:p>
        <w:p w:rsidR="004E5585" w:rsidRDefault="004E5585">
          <w:pPr>
            <w:pStyle w:val="Sumrio3"/>
            <w:tabs>
              <w:tab w:val="right" w:leader="dot" w:pos="9345"/>
            </w:tabs>
            <w:rPr>
              <w:rFonts w:eastAsiaTheme="minorEastAsia"/>
              <w:noProof/>
              <w:lang w:eastAsia="pt-BR"/>
            </w:rPr>
          </w:pPr>
          <w:hyperlink w:anchor="_Toc8890707" w:history="1">
            <w:r w:rsidRPr="008150C5">
              <w:rPr>
                <w:rStyle w:val="Hyperlink"/>
                <w:rFonts w:ascii="Arial" w:hAnsi="Arial" w:cs="Arial"/>
                <w:b/>
                <w:noProof/>
              </w:rPr>
              <w:t>3.2.1 - Observações Gerais</w:t>
            </w:r>
            <w:r>
              <w:rPr>
                <w:noProof/>
                <w:webHidden/>
              </w:rPr>
              <w:tab/>
            </w:r>
            <w:r>
              <w:rPr>
                <w:noProof/>
                <w:webHidden/>
              </w:rPr>
              <w:fldChar w:fldCharType="begin"/>
            </w:r>
            <w:r>
              <w:rPr>
                <w:noProof/>
                <w:webHidden/>
              </w:rPr>
              <w:instrText xml:space="preserve"> PAGEREF _Toc8890707 \h </w:instrText>
            </w:r>
            <w:r>
              <w:rPr>
                <w:noProof/>
                <w:webHidden/>
              </w:rPr>
            </w:r>
            <w:r>
              <w:rPr>
                <w:noProof/>
                <w:webHidden/>
              </w:rPr>
              <w:fldChar w:fldCharType="separate"/>
            </w:r>
            <w:r w:rsidR="0036638F">
              <w:rPr>
                <w:noProof/>
                <w:webHidden/>
              </w:rPr>
              <w:t>6</w:t>
            </w:r>
            <w:r>
              <w:rPr>
                <w:noProof/>
                <w:webHidden/>
              </w:rPr>
              <w:fldChar w:fldCharType="end"/>
            </w:r>
          </w:hyperlink>
        </w:p>
        <w:p w:rsidR="004E5585" w:rsidRDefault="004E5585">
          <w:pPr>
            <w:pStyle w:val="Sumrio3"/>
            <w:tabs>
              <w:tab w:val="right" w:leader="dot" w:pos="9345"/>
            </w:tabs>
            <w:rPr>
              <w:rFonts w:eastAsiaTheme="minorEastAsia"/>
              <w:noProof/>
              <w:lang w:eastAsia="pt-BR"/>
            </w:rPr>
          </w:pPr>
          <w:hyperlink w:anchor="_Toc8890708" w:history="1">
            <w:r w:rsidRPr="008150C5">
              <w:rPr>
                <w:rStyle w:val="Hyperlink"/>
                <w:rFonts w:ascii="Arial" w:hAnsi="Arial" w:cs="Arial"/>
                <w:b/>
                <w:noProof/>
              </w:rPr>
              <w:t>3.2.2 – Segurança geral</w:t>
            </w:r>
            <w:r>
              <w:rPr>
                <w:noProof/>
                <w:webHidden/>
              </w:rPr>
              <w:tab/>
            </w:r>
            <w:r>
              <w:rPr>
                <w:noProof/>
                <w:webHidden/>
              </w:rPr>
              <w:fldChar w:fldCharType="begin"/>
            </w:r>
            <w:r>
              <w:rPr>
                <w:noProof/>
                <w:webHidden/>
              </w:rPr>
              <w:instrText xml:space="preserve"> PAGEREF _Toc8890708 \h </w:instrText>
            </w:r>
            <w:r>
              <w:rPr>
                <w:noProof/>
                <w:webHidden/>
              </w:rPr>
            </w:r>
            <w:r>
              <w:rPr>
                <w:noProof/>
                <w:webHidden/>
              </w:rPr>
              <w:fldChar w:fldCharType="separate"/>
            </w:r>
            <w:r w:rsidR="0036638F">
              <w:rPr>
                <w:noProof/>
                <w:webHidden/>
              </w:rPr>
              <w:t>7</w:t>
            </w:r>
            <w:r>
              <w:rPr>
                <w:noProof/>
                <w:webHidden/>
              </w:rPr>
              <w:fldChar w:fldCharType="end"/>
            </w:r>
          </w:hyperlink>
        </w:p>
        <w:p w:rsidR="004E5585" w:rsidRDefault="004E5585">
          <w:pPr>
            <w:pStyle w:val="Sumrio1"/>
            <w:tabs>
              <w:tab w:val="right" w:leader="dot" w:pos="9345"/>
            </w:tabs>
            <w:rPr>
              <w:rFonts w:eastAsiaTheme="minorEastAsia"/>
              <w:noProof/>
              <w:lang w:eastAsia="pt-BR"/>
            </w:rPr>
          </w:pPr>
          <w:hyperlink w:anchor="_Toc8890709" w:history="1">
            <w:r w:rsidRPr="008150C5">
              <w:rPr>
                <w:rStyle w:val="Hyperlink"/>
                <w:rFonts w:ascii="Arial" w:hAnsi="Arial" w:cs="Arial"/>
                <w:b/>
                <w:noProof/>
              </w:rPr>
              <w:t>4 – SERVIÇOS A EXECUTAR</w:t>
            </w:r>
            <w:r>
              <w:rPr>
                <w:noProof/>
                <w:webHidden/>
              </w:rPr>
              <w:tab/>
            </w:r>
            <w:r>
              <w:rPr>
                <w:noProof/>
                <w:webHidden/>
              </w:rPr>
              <w:fldChar w:fldCharType="begin"/>
            </w:r>
            <w:r>
              <w:rPr>
                <w:noProof/>
                <w:webHidden/>
              </w:rPr>
              <w:instrText xml:space="preserve"> PAGEREF _Toc8890709 \h </w:instrText>
            </w:r>
            <w:r>
              <w:rPr>
                <w:noProof/>
                <w:webHidden/>
              </w:rPr>
            </w:r>
            <w:r>
              <w:rPr>
                <w:noProof/>
                <w:webHidden/>
              </w:rPr>
              <w:fldChar w:fldCharType="separate"/>
            </w:r>
            <w:r w:rsidR="0036638F">
              <w:rPr>
                <w:noProof/>
                <w:webHidden/>
              </w:rPr>
              <w:t>8</w:t>
            </w:r>
            <w:r>
              <w:rPr>
                <w:noProof/>
                <w:webHidden/>
              </w:rPr>
              <w:fldChar w:fldCharType="end"/>
            </w:r>
          </w:hyperlink>
        </w:p>
        <w:p w:rsidR="004E5585" w:rsidRDefault="004E5585">
          <w:pPr>
            <w:pStyle w:val="Sumrio2"/>
            <w:tabs>
              <w:tab w:val="right" w:leader="dot" w:pos="9345"/>
            </w:tabs>
            <w:rPr>
              <w:rFonts w:eastAsiaTheme="minorEastAsia"/>
              <w:noProof/>
              <w:lang w:eastAsia="pt-BR"/>
            </w:rPr>
          </w:pPr>
          <w:hyperlink w:anchor="_Toc8890711" w:history="1">
            <w:r w:rsidRPr="008150C5">
              <w:rPr>
                <w:rStyle w:val="Hyperlink"/>
                <w:rFonts w:ascii="Arial" w:hAnsi="Arial" w:cs="Arial"/>
                <w:b/>
                <w:noProof/>
              </w:rPr>
              <w:t>4.1 – Serviços Preliminares</w:t>
            </w:r>
            <w:r>
              <w:rPr>
                <w:noProof/>
                <w:webHidden/>
              </w:rPr>
              <w:tab/>
            </w:r>
            <w:r>
              <w:rPr>
                <w:noProof/>
                <w:webHidden/>
              </w:rPr>
              <w:fldChar w:fldCharType="begin"/>
            </w:r>
            <w:r>
              <w:rPr>
                <w:noProof/>
                <w:webHidden/>
              </w:rPr>
              <w:instrText xml:space="preserve"> PAGEREF _Toc8890711 \h </w:instrText>
            </w:r>
            <w:r>
              <w:rPr>
                <w:noProof/>
                <w:webHidden/>
              </w:rPr>
            </w:r>
            <w:r>
              <w:rPr>
                <w:noProof/>
                <w:webHidden/>
              </w:rPr>
              <w:fldChar w:fldCharType="separate"/>
            </w:r>
            <w:r w:rsidR="0036638F">
              <w:rPr>
                <w:noProof/>
                <w:webHidden/>
              </w:rPr>
              <w:t>8</w:t>
            </w:r>
            <w:r>
              <w:rPr>
                <w:noProof/>
                <w:webHidden/>
              </w:rPr>
              <w:fldChar w:fldCharType="end"/>
            </w:r>
          </w:hyperlink>
        </w:p>
        <w:p w:rsidR="004E5585" w:rsidRDefault="004E5585">
          <w:pPr>
            <w:pStyle w:val="Sumrio2"/>
            <w:tabs>
              <w:tab w:val="right" w:leader="dot" w:pos="9345"/>
            </w:tabs>
            <w:rPr>
              <w:rFonts w:eastAsiaTheme="minorEastAsia"/>
              <w:noProof/>
              <w:lang w:eastAsia="pt-BR"/>
            </w:rPr>
          </w:pPr>
          <w:hyperlink w:anchor="_Toc8890712" w:history="1">
            <w:r w:rsidRPr="008150C5">
              <w:rPr>
                <w:rStyle w:val="Hyperlink"/>
                <w:rFonts w:ascii="Arial" w:hAnsi="Arial" w:cs="Arial"/>
                <w:b/>
                <w:noProof/>
              </w:rPr>
              <w:t>4.2 – Drenagem</w:t>
            </w:r>
            <w:r>
              <w:rPr>
                <w:noProof/>
                <w:webHidden/>
              </w:rPr>
              <w:tab/>
            </w:r>
            <w:r>
              <w:rPr>
                <w:noProof/>
                <w:webHidden/>
              </w:rPr>
              <w:fldChar w:fldCharType="begin"/>
            </w:r>
            <w:r>
              <w:rPr>
                <w:noProof/>
                <w:webHidden/>
              </w:rPr>
              <w:instrText xml:space="preserve"> PAGEREF _Toc8890712 \h </w:instrText>
            </w:r>
            <w:r>
              <w:rPr>
                <w:noProof/>
                <w:webHidden/>
              </w:rPr>
            </w:r>
            <w:r>
              <w:rPr>
                <w:noProof/>
                <w:webHidden/>
              </w:rPr>
              <w:fldChar w:fldCharType="separate"/>
            </w:r>
            <w:r w:rsidR="0036638F">
              <w:rPr>
                <w:noProof/>
                <w:webHidden/>
              </w:rPr>
              <w:t>8</w:t>
            </w:r>
            <w:r>
              <w:rPr>
                <w:noProof/>
                <w:webHidden/>
              </w:rPr>
              <w:fldChar w:fldCharType="end"/>
            </w:r>
          </w:hyperlink>
        </w:p>
        <w:p w:rsidR="004E5585" w:rsidRDefault="004E5585">
          <w:pPr>
            <w:pStyle w:val="Sumrio2"/>
            <w:tabs>
              <w:tab w:val="right" w:leader="dot" w:pos="9345"/>
            </w:tabs>
            <w:rPr>
              <w:rFonts w:eastAsiaTheme="minorEastAsia"/>
              <w:noProof/>
              <w:lang w:eastAsia="pt-BR"/>
            </w:rPr>
          </w:pPr>
          <w:hyperlink w:anchor="_Toc8890713" w:history="1">
            <w:r w:rsidRPr="008150C5">
              <w:rPr>
                <w:rStyle w:val="Hyperlink"/>
                <w:rFonts w:ascii="Arial" w:hAnsi="Arial" w:cs="Arial"/>
                <w:b/>
                <w:noProof/>
              </w:rPr>
              <w:t>4.3 – Pavimentação</w:t>
            </w:r>
            <w:r>
              <w:rPr>
                <w:noProof/>
                <w:webHidden/>
              </w:rPr>
              <w:tab/>
            </w:r>
            <w:r>
              <w:rPr>
                <w:noProof/>
                <w:webHidden/>
              </w:rPr>
              <w:fldChar w:fldCharType="begin"/>
            </w:r>
            <w:r>
              <w:rPr>
                <w:noProof/>
                <w:webHidden/>
              </w:rPr>
              <w:instrText xml:space="preserve"> PAGEREF _Toc8890713 \h </w:instrText>
            </w:r>
            <w:r>
              <w:rPr>
                <w:noProof/>
                <w:webHidden/>
              </w:rPr>
            </w:r>
            <w:r>
              <w:rPr>
                <w:noProof/>
                <w:webHidden/>
              </w:rPr>
              <w:fldChar w:fldCharType="separate"/>
            </w:r>
            <w:r w:rsidR="0036638F">
              <w:rPr>
                <w:noProof/>
                <w:webHidden/>
              </w:rPr>
              <w:t>9</w:t>
            </w:r>
            <w:r>
              <w:rPr>
                <w:noProof/>
                <w:webHidden/>
              </w:rPr>
              <w:fldChar w:fldCharType="end"/>
            </w:r>
          </w:hyperlink>
        </w:p>
        <w:p w:rsidR="004E5585" w:rsidRDefault="004E5585">
          <w:pPr>
            <w:pStyle w:val="Sumrio2"/>
            <w:tabs>
              <w:tab w:val="right" w:leader="dot" w:pos="9345"/>
            </w:tabs>
            <w:rPr>
              <w:rFonts w:eastAsiaTheme="minorEastAsia"/>
              <w:noProof/>
              <w:lang w:eastAsia="pt-BR"/>
            </w:rPr>
          </w:pPr>
          <w:hyperlink w:anchor="_Toc8890714" w:history="1">
            <w:r w:rsidRPr="008150C5">
              <w:rPr>
                <w:rStyle w:val="Hyperlink"/>
                <w:rFonts w:ascii="Arial" w:hAnsi="Arial" w:cs="Arial"/>
                <w:b/>
                <w:noProof/>
              </w:rPr>
              <w:t>4.4 – Área Coberta</w:t>
            </w:r>
            <w:r>
              <w:rPr>
                <w:noProof/>
                <w:webHidden/>
              </w:rPr>
              <w:tab/>
            </w:r>
            <w:r>
              <w:rPr>
                <w:noProof/>
                <w:webHidden/>
              </w:rPr>
              <w:fldChar w:fldCharType="begin"/>
            </w:r>
            <w:r>
              <w:rPr>
                <w:noProof/>
                <w:webHidden/>
              </w:rPr>
              <w:instrText xml:space="preserve"> PAGEREF _Toc8890714 \h </w:instrText>
            </w:r>
            <w:r>
              <w:rPr>
                <w:noProof/>
                <w:webHidden/>
              </w:rPr>
            </w:r>
            <w:r>
              <w:rPr>
                <w:noProof/>
                <w:webHidden/>
              </w:rPr>
              <w:fldChar w:fldCharType="separate"/>
            </w:r>
            <w:r w:rsidR="0036638F">
              <w:rPr>
                <w:noProof/>
                <w:webHidden/>
              </w:rPr>
              <w:t>11</w:t>
            </w:r>
            <w:r>
              <w:rPr>
                <w:noProof/>
                <w:webHidden/>
              </w:rPr>
              <w:fldChar w:fldCharType="end"/>
            </w:r>
          </w:hyperlink>
        </w:p>
        <w:p w:rsidR="004E5585" w:rsidRDefault="004E5585">
          <w:pPr>
            <w:pStyle w:val="Sumrio1"/>
            <w:tabs>
              <w:tab w:val="right" w:leader="dot" w:pos="9345"/>
            </w:tabs>
            <w:rPr>
              <w:rFonts w:eastAsiaTheme="minorEastAsia"/>
              <w:noProof/>
              <w:lang w:eastAsia="pt-BR"/>
            </w:rPr>
          </w:pPr>
          <w:hyperlink w:anchor="_Toc8890716" w:history="1">
            <w:r w:rsidRPr="008150C5">
              <w:rPr>
                <w:rStyle w:val="Hyperlink"/>
                <w:rFonts w:ascii="Arial" w:hAnsi="Arial" w:cs="Arial"/>
                <w:b/>
                <w:noProof/>
              </w:rPr>
              <w:t>5.0 – Recebimentos dos Serviços e Obras</w:t>
            </w:r>
            <w:r>
              <w:rPr>
                <w:noProof/>
                <w:webHidden/>
              </w:rPr>
              <w:tab/>
            </w:r>
            <w:r>
              <w:rPr>
                <w:noProof/>
                <w:webHidden/>
              </w:rPr>
              <w:fldChar w:fldCharType="begin"/>
            </w:r>
            <w:r>
              <w:rPr>
                <w:noProof/>
                <w:webHidden/>
              </w:rPr>
              <w:instrText xml:space="preserve"> PAGEREF _Toc8890716 \h </w:instrText>
            </w:r>
            <w:r>
              <w:rPr>
                <w:noProof/>
                <w:webHidden/>
              </w:rPr>
            </w:r>
            <w:r>
              <w:rPr>
                <w:noProof/>
                <w:webHidden/>
              </w:rPr>
              <w:fldChar w:fldCharType="separate"/>
            </w:r>
            <w:r w:rsidR="0036638F">
              <w:rPr>
                <w:noProof/>
                <w:webHidden/>
              </w:rPr>
              <w:t>11</w:t>
            </w:r>
            <w:r>
              <w:rPr>
                <w:noProof/>
                <w:webHidden/>
              </w:rPr>
              <w:fldChar w:fldCharType="end"/>
            </w:r>
          </w:hyperlink>
        </w:p>
        <w:p w:rsidR="00CE1166" w:rsidRDefault="00CE1166" w:rsidP="00654292">
          <w:pPr>
            <w:jc w:val="both"/>
          </w:pPr>
          <w:r>
            <w:fldChar w:fldCharType="end"/>
          </w:r>
        </w:p>
      </w:sdtContent>
    </w:sdt>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FB5D17" w:rsidRDefault="00FB5D17" w:rsidP="00621C90">
      <w:pPr>
        <w:spacing w:after="0" w:line="360" w:lineRule="auto"/>
        <w:contextualSpacing/>
        <w:jc w:val="center"/>
        <w:rPr>
          <w:rFonts w:ascii="Arial" w:hAnsi="Arial" w:cs="Arial"/>
          <w:b/>
          <w:sz w:val="24"/>
          <w:szCs w:val="24"/>
        </w:rPr>
      </w:pPr>
      <w:r w:rsidRPr="00621C90">
        <w:rPr>
          <w:rFonts w:ascii="Arial" w:hAnsi="Arial" w:cs="Arial"/>
          <w:b/>
          <w:sz w:val="24"/>
          <w:szCs w:val="24"/>
        </w:rPr>
        <w:lastRenderedPageBreak/>
        <w:t>MEMORIAL DESCRITIVO</w:t>
      </w:r>
    </w:p>
    <w:p w:rsidR="00621C90" w:rsidRPr="00621C90" w:rsidRDefault="00621C90" w:rsidP="00621C90">
      <w:pPr>
        <w:spacing w:after="0" w:line="360" w:lineRule="auto"/>
        <w:contextualSpacing/>
        <w:jc w:val="center"/>
        <w:rPr>
          <w:rFonts w:ascii="Arial" w:hAnsi="Arial" w:cs="Arial"/>
          <w:b/>
          <w:sz w:val="24"/>
          <w:szCs w:val="24"/>
        </w:rPr>
      </w:pPr>
    </w:p>
    <w:p w:rsidR="00121052" w:rsidRPr="00621C90" w:rsidRDefault="00FB5D17" w:rsidP="00621C90">
      <w:pPr>
        <w:spacing w:after="0" w:line="360" w:lineRule="auto"/>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Projeto</w:t>
      </w:r>
      <w:r w:rsidR="00C3202E" w:rsidRPr="00621C90">
        <w:rPr>
          <w:rFonts w:ascii="Arial" w:hAnsi="Arial" w:cs="Arial"/>
          <w:color w:val="000000" w:themeColor="text1"/>
          <w:sz w:val="24"/>
          <w:szCs w:val="24"/>
        </w:rPr>
        <w:t xml:space="preserve">: </w:t>
      </w:r>
      <w:r w:rsidR="008E30DC" w:rsidRPr="00621C90">
        <w:rPr>
          <w:rFonts w:ascii="Arial" w:hAnsi="Arial" w:cs="Arial"/>
          <w:color w:val="000000" w:themeColor="text1"/>
          <w:sz w:val="24"/>
          <w:szCs w:val="24"/>
        </w:rPr>
        <w:t xml:space="preserve">Execução de obra de </w:t>
      </w:r>
      <w:r w:rsidR="00C3202E" w:rsidRPr="00621C90">
        <w:rPr>
          <w:rFonts w:ascii="Arial" w:hAnsi="Arial" w:cs="Arial"/>
          <w:color w:val="000000" w:themeColor="text1"/>
          <w:sz w:val="24"/>
          <w:szCs w:val="24"/>
        </w:rPr>
        <w:t>d</w:t>
      </w:r>
      <w:r w:rsidR="00592F8D" w:rsidRPr="00621C90">
        <w:rPr>
          <w:rFonts w:ascii="Arial" w:hAnsi="Arial" w:cs="Arial"/>
          <w:color w:val="000000" w:themeColor="text1"/>
          <w:sz w:val="24"/>
          <w:szCs w:val="24"/>
        </w:rPr>
        <w:t>renagem e</w:t>
      </w:r>
      <w:r w:rsidR="00121052" w:rsidRPr="00621C90">
        <w:rPr>
          <w:rFonts w:ascii="Arial" w:hAnsi="Arial" w:cs="Arial"/>
          <w:color w:val="000000" w:themeColor="text1"/>
          <w:sz w:val="24"/>
          <w:szCs w:val="24"/>
        </w:rPr>
        <w:t xml:space="preserve"> </w:t>
      </w:r>
      <w:r w:rsidR="00C3202E" w:rsidRPr="00621C90">
        <w:rPr>
          <w:rFonts w:ascii="Arial" w:hAnsi="Arial" w:cs="Arial"/>
          <w:color w:val="000000" w:themeColor="text1"/>
          <w:sz w:val="24"/>
          <w:szCs w:val="24"/>
        </w:rPr>
        <w:t>p</w:t>
      </w:r>
      <w:r w:rsidR="00121052" w:rsidRPr="00621C90">
        <w:rPr>
          <w:rFonts w:ascii="Arial" w:hAnsi="Arial" w:cs="Arial"/>
          <w:color w:val="000000" w:themeColor="text1"/>
          <w:sz w:val="24"/>
          <w:szCs w:val="24"/>
        </w:rPr>
        <w:t>avi</w:t>
      </w:r>
      <w:r w:rsidR="001C4A20" w:rsidRPr="00621C90">
        <w:rPr>
          <w:rFonts w:ascii="Arial" w:hAnsi="Arial" w:cs="Arial"/>
          <w:color w:val="000000" w:themeColor="text1"/>
          <w:sz w:val="24"/>
          <w:szCs w:val="24"/>
        </w:rPr>
        <w:t>mentação</w:t>
      </w:r>
      <w:r w:rsidR="00241B2E" w:rsidRPr="00621C90">
        <w:rPr>
          <w:rFonts w:ascii="Arial" w:hAnsi="Arial" w:cs="Arial"/>
          <w:color w:val="000000" w:themeColor="text1"/>
          <w:sz w:val="24"/>
          <w:szCs w:val="24"/>
        </w:rPr>
        <w:t>,</w:t>
      </w:r>
      <w:r w:rsidR="001C4A20" w:rsidRPr="00621C90">
        <w:rPr>
          <w:rFonts w:ascii="Arial" w:hAnsi="Arial" w:cs="Arial"/>
          <w:color w:val="000000" w:themeColor="text1"/>
          <w:sz w:val="24"/>
          <w:szCs w:val="24"/>
        </w:rPr>
        <w:t xml:space="preserve"> em blocos de concreto sextavados</w:t>
      </w:r>
      <w:r w:rsidR="00241B2E" w:rsidRPr="00621C90">
        <w:rPr>
          <w:rFonts w:ascii="Arial" w:hAnsi="Arial" w:cs="Arial"/>
          <w:color w:val="000000" w:themeColor="text1"/>
          <w:sz w:val="24"/>
          <w:szCs w:val="24"/>
        </w:rPr>
        <w:t>,</w:t>
      </w:r>
      <w:r w:rsidR="008E30DC" w:rsidRPr="00621C90">
        <w:rPr>
          <w:rFonts w:ascii="Arial" w:hAnsi="Arial" w:cs="Arial"/>
          <w:color w:val="000000" w:themeColor="text1"/>
          <w:sz w:val="24"/>
          <w:szCs w:val="24"/>
        </w:rPr>
        <w:t xml:space="preserve"> com construção de área coberta (barracão metálico), </w:t>
      </w:r>
      <w:r w:rsidR="001C4A20" w:rsidRPr="00621C90">
        <w:rPr>
          <w:rFonts w:ascii="Arial" w:hAnsi="Arial" w:cs="Arial"/>
          <w:color w:val="000000" w:themeColor="text1"/>
          <w:sz w:val="24"/>
          <w:szCs w:val="24"/>
        </w:rPr>
        <w:t>na localidade rural</w:t>
      </w:r>
      <w:r w:rsidR="00121052" w:rsidRPr="00621C90">
        <w:rPr>
          <w:rFonts w:ascii="Arial" w:hAnsi="Arial" w:cs="Arial"/>
          <w:color w:val="000000" w:themeColor="text1"/>
          <w:sz w:val="24"/>
          <w:szCs w:val="24"/>
        </w:rPr>
        <w:t xml:space="preserve"> </w:t>
      </w:r>
      <w:r w:rsidR="00592F8D" w:rsidRPr="00621C90">
        <w:rPr>
          <w:rFonts w:ascii="Arial" w:hAnsi="Arial" w:cs="Arial"/>
          <w:color w:val="000000" w:themeColor="text1"/>
          <w:sz w:val="24"/>
          <w:szCs w:val="24"/>
        </w:rPr>
        <w:t>do Sossego</w:t>
      </w:r>
      <w:r w:rsidR="00BF1B5E" w:rsidRPr="00621C90">
        <w:rPr>
          <w:rFonts w:ascii="Arial" w:hAnsi="Arial" w:cs="Arial"/>
          <w:color w:val="000000" w:themeColor="text1"/>
          <w:sz w:val="24"/>
          <w:szCs w:val="24"/>
        </w:rPr>
        <w:t>, Itarana, Espírito Santo.</w:t>
      </w:r>
    </w:p>
    <w:p w:rsidR="00FB5D17" w:rsidRPr="00621C90" w:rsidRDefault="00FB5D17" w:rsidP="00621C90">
      <w:pPr>
        <w:spacing w:after="0" w:line="360" w:lineRule="auto"/>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Proprietário</w:t>
      </w:r>
      <w:r w:rsidRPr="00621C90">
        <w:rPr>
          <w:rFonts w:ascii="Arial" w:hAnsi="Arial" w:cs="Arial"/>
          <w:color w:val="000000" w:themeColor="text1"/>
          <w:sz w:val="24"/>
          <w:szCs w:val="24"/>
        </w:rPr>
        <w:t xml:space="preserve">: </w:t>
      </w:r>
      <w:r w:rsidR="007641B1" w:rsidRPr="00621C90">
        <w:rPr>
          <w:rFonts w:ascii="Arial" w:hAnsi="Arial" w:cs="Arial"/>
          <w:color w:val="000000" w:themeColor="text1"/>
          <w:sz w:val="24"/>
          <w:szCs w:val="24"/>
        </w:rPr>
        <w:t>Prefeitura Municipal de</w:t>
      </w:r>
      <w:r w:rsidR="001C4A20" w:rsidRPr="00621C90">
        <w:rPr>
          <w:rFonts w:ascii="Arial" w:hAnsi="Arial" w:cs="Arial"/>
          <w:color w:val="000000" w:themeColor="text1"/>
          <w:sz w:val="24"/>
          <w:szCs w:val="24"/>
        </w:rPr>
        <w:t xml:space="preserve"> Itarana</w:t>
      </w:r>
      <w:r w:rsidR="00121052" w:rsidRPr="00621C90">
        <w:rPr>
          <w:rFonts w:ascii="Arial" w:hAnsi="Arial" w:cs="Arial"/>
          <w:color w:val="000000" w:themeColor="text1"/>
          <w:sz w:val="24"/>
          <w:szCs w:val="24"/>
        </w:rPr>
        <w:t>, Espírito Santo.</w:t>
      </w:r>
    </w:p>
    <w:p w:rsidR="00FB5D17" w:rsidRDefault="00FB5D17" w:rsidP="00621C90">
      <w:pPr>
        <w:spacing w:after="0" w:line="360" w:lineRule="auto"/>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Localização</w:t>
      </w:r>
      <w:r w:rsidR="00121052" w:rsidRPr="00621C90">
        <w:rPr>
          <w:rFonts w:ascii="Arial" w:hAnsi="Arial" w:cs="Arial"/>
          <w:color w:val="000000" w:themeColor="text1"/>
          <w:sz w:val="24"/>
          <w:szCs w:val="24"/>
        </w:rPr>
        <w:t xml:space="preserve">: </w:t>
      </w:r>
      <w:r w:rsidR="00621C90" w:rsidRPr="00621C90">
        <w:rPr>
          <w:rFonts w:ascii="Arial" w:hAnsi="Arial" w:cs="Arial"/>
          <w:color w:val="000000" w:themeColor="text1"/>
          <w:sz w:val="24"/>
          <w:szCs w:val="24"/>
        </w:rPr>
        <w:t xml:space="preserve">Sossego - </w:t>
      </w:r>
      <w:r w:rsidR="00121052" w:rsidRPr="00621C90">
        <w:rPr>
          <w:rFonts w:ascii="Arial" w:hAnsi="Arial" w:cs="Arial"/>
          <w:color w:val="000000" w:themeColor="text1"/>
          <w:sz w:val="24"/>
          <w:szCs w:val="24"/>
        </w:rPr>
        <w:t>Zona Rural</w:t>
      </w:r>
      <w:r w:rsidR="00613737" w:rsidRPr="00621C90">
        <w:rPr>
          <w:rFonts w:ascii="Arial" w:hAnsi="Arial" w:cs="Arial"/>
          <w:color w:val="000000" w:themeColor="text1"/>
          <w:sz w:val="24"/>
          <w:szCs w:val="24"/>
        </w:rPr>
        <w:t>, Itarana/ES.</w:t>
      </w:r>
    </w:p>
    <w:p w:rsidR="00621C90" w:rsidRPr="00621C90" w:rsidRDefault="00621C90" w:rsidP="00621C90">
      <w:pPr>
        <w:spacing w:after="0" w:line="360" w:lineRule="auto"/>
        <w:contextualSpacing/>
        <w:jc w:val="both"/>
        <w:rPr>
          <w:rFonts w:ascii="Arial" w:hAnsi="Arial" w:cs="Arial"/>
          <w:color w:val="000000" w:themeColor="text1"/>
          <w:sz w:val="24"/>
          <w:szCs w:val="24"/>
        </w:rPr>
      </w:pPr>
    </w:p>
    <w:p w:rsidR="008410AF" w:rsidRPr="00621C90" w:rsidRDefault="008410AF" w:rsidP="00621C90">
      <w:pPr>
        <w:pStyle w:val="Ttulo1"/>
        <w:spacing w:before="0" w:line="360" w:lineRule="auto"/>
        <w:jc w:val="both"/>
        <w:rPr>
          <w:rFonts w:ascii="Arial" w:hAnsi="Arial" w:cs="Arial"/>
          <w:b/>
          <w:color w:val="000000" w:themeColor="text1"/>
          <w:sz w:val="24"/>
          <w:szCs w:val="24"/>
        </w:rPr>
      </w:pPr>
      <w:bookmarkStart w:id="0" w:name="_Toc8890700"/>
      <w:r w:rsidRPr="00621C90">
        <w:rPr>
          <w:rFonts w:ascii="Arial" w:hAnsi="Arial" w:cs="Arial"/>
          <w:b/>
          <w:color w:val="000000" w:themeColor="text1"/>
          <w:sz w:val="24"/>
          <w:szCs w:val="24"/>
        </w:rPr>
        <w:t>1 - IDENTIFICAÇÃO</w:t>
      </w:r>
      <w:bookmarkEnd w:id="0"/>
      <w:r w:rsidRPr="00621C90">
        <w:rPr>
          <w:rFonts w:ascii="Arial" w:hAnsi="Arial" w:cs="Arial"/>
          <w:b/>
          <w:color w:val="000000" w:themeColor="text1"/>
          <w:sz w:val="24"/>
          <w:szCs w:val="24"/>
        </w:rPr>
        <w:t xml:space="preserve"> </w:t>
      </w:r>
    </w:p>
    <w:p w:rsidR="008410AF" w:rsidRDefault="008410AF"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O presente Memorial tem como objetivo especificar os materiais e técnicas referentes à </w:t>
      </w:r>
      <w:r w:rsidR="008E30DC" w:rsidRPr="00621C90">
        <w:rPr>
          <w:rFonts w:ascii="Arial" w:hAnsi="Arial" w:cs="Arial"/>
          <w:color w:val="000000" w:themeColor="text1"/>
          <w:sz w:val="24"/>
          <w:szCs w:val="24"/>
        </w:rPr>
        <w:t>execução de obra de drenagem e pavimentação, em blocos de concreto sextavados, com construção de área coberta (barracão metálico), na localidade rural do Sossego</w:t>
      </w:r>
      <w:r w:rsidR="00600C71" w:rsidRPr="00621C90">
        <w:rPr>
          <w:rFonts w:ascii="Arial" w:hAnsi="Arial" w:cs="Arial"/>
          <w:color w:val="000000" w:themeColor="text1"/>
          <w:sz w:val="24"/>
          <w:szCs w:val="24"/>
        </w:rPr>
        <w:t>, Itarana, Espírito Santo.</w:t>
      </w:r>
    </w:p>
    <w:p w:rsidR="00621C90" w:rsidRPr="00621C90" w:rsidRDefault="00621C90" w:rsidP="00621C90">
      <w:pPr>
        <w:spacing w:after="0" w:line="360" w:lineRule="auto"/>
        <w:ind w:firstLine="708"/>
        <w:contextualSpacing/>
        <w:jc w:val="both"/>
        <w:rPr>
          <w:rFonts w:ascii="Arial" w:hAnsi="Arial" w:cs="Arial"/>
          <w:color w:val="000000" w:themeColor="text1"/>
          <w:sz w:val="24"/>
          <w:szCs w:val="24"/>
        </w:rPr>
      </w:pPr>
    </w:p>
    <w:p w:rsidR="008410AF" w:rsidRPr="00621C90" w:rsidRDefault="008410AF" w:rsidP="00621C90">
      <w:pPr>
        <w:pStyle w:val="Ttulo1"/>
        <w:spacing w:before="0" w:line="360" w:lineRule="auto"/>
        <w:jc w:val="both"/>
        <w:rPr>
          <w:rFonts w:ascii="Arial" w:hAnsi="Arial" w:cs="Arial"/>
          <w:b/>
          <w:color w:val="000000" w:themeColor="text1"/>
          <w:sz w:val="24"/>
          <w:szCs w:val="24"/>
        </w:rPr>
      </w:pPr>
      <w:bookmarkStart w:id="1" w:name="_Toc8890701"/>
      <w:r w:rsidRPr="00621C90">
        <w:rPr>
          <w:rFonts w:ascii="Arial" w:hAnsi="Arial" w:cs="Arial"/>
          <w:b/>
          <w:color w:val="000000" w:themeColor="text1"/>
          <w:sz w:val="24"/>
          <w:szCs w:val="24"/>
        </w:rPr>
        <w:t>2 - CONSIDERAÇÕES GERAIS</w:t>
      </w:r>
      <w:bookmarkEnd w:id="1"/>
      <w:r w:rsidRPr="00621C90">
        <w:rPr>
          <w:rFonts w:ascii="Arial" w:hAnsi="Arial" w:cs="Arial"/>
          <w:b/>
          <w:color w:val="000000" w:themeColor="text1"/>
          <w:sz w:val="24"/>
          <w:szCs w:val="24"/>
        </w:rPr>
        <w:t xml:space="preserve"> </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Quando houver dúvidas nos projetos, nas especificações, no memorial </w:t>
      </w:r>
      <w:r w:rsidR="00C32067" w:rsidRPr="00621C90">
        <w:rPr>
          <w:rFonts w:ascii="Arial" w:hAnsi="Arial" w:cs="Arial"/>
          <w:color w:val="000000" w:themeColor="text1"/>
          <w:sz w:val="24"/>
          <w:szCs w:val="24"/>
        </w:rPr>
        <w:t>deverá</w:t>
      </w:r>
      <w:r w:rsidRPr="00621C90">
        <w:rPr>
          <w:rFonts w:ascii="Arial" w:hAnsi="Arial" w:cs="Arial"/>
          <w:color w:val="000000" w:themeColor="text1"/>
          <w:sz w:val="24"/>
          <w:szCs w:val="24"/>
        </w:rPr>
        <w:t xml:space="preserve"> ser </w:t>
      </w:r>
      <w:r w:rsidR="00C32067" w:rsidRPr="00621C90">
        <w:rPr>
          <w:rFonts w:ascii="Arial" w:hAnsi="Arial" w:cs="Arial"/>
          <w:color w:val="000000" w:themeColor="text1"/>
          <w:sz w:val="24"/>
          <w:szCs w:val="24"/>
        </w:rPr>
        <w:t>consultada a FISCALIZAÇÃO</w:t>
      </w:r>
      <w:r w:rsidRPr="00621C90">
        <w:rPr>
          <w:rFonts w:ascii="Arial" w:hAnsi="Arial" w:cs="Arial"/>
          <w:color w:val="000000" w:themeColor="text1"/>
          <w:sz w:val="24"/>
          <w:szCs w:val="24"/>
        </w:rPr>
        <w:t xml:space="preserve"> e aos projetistas para as definições finais.</w:t>
      </w:r>
    </w:p>
    <w:p w:rsidR="00590C9E" w:rsidRPr="00621C90" w:rsidRDefault="00590C9E" w:rsidP="00621C90">
      <w:pPr>
        <w:spacing w:after="0" w:line="360" w:lineRule="auto"/>
        <w:contextualSpacing/>
        <w:jc w:val="both"/>
        <w:rPr>
          <w:rFonts w:ascii="Arial" w:hAnsi="Arial" w:cs="Arial"/>
          <w:b/>
          <w:color w:val="000000" w:themeColor="text1"/>
          <w:sz w:val="24"/>
          <w:szCs w:val="24"/>
        </w:rPr>
      </w:pPr>
    </w:p>
    <w:p w:rsidR="007641B1" w:rsidRPr="00621C90" w:rsidRDefault="007641B1" w:rsidP="00621C90">
      <w:pPr>
        <w:pStyle w:val="Ttulo1"/>
        <w:spacing w:before="0" w:line="360" w:lineRule="auto"/>
        <w:jc w:val="both"/>
        <w:rPr>
          <w:rFonts w:ascii="Arial" w:hAnsi="Arial" w:cs="Arial"/>
          <w:b/>
          <w:color w:val="000000" w:themeColor="text1"/>
          <w:sz w:val="24"/>
          <w:szCs w:val="24"/>
        </w:rPr>
      </w:pPr>
      <w:bookmarkStart w:id="2" w:name="_Toc8890702"/>
      <w:r w:rsidRPr="00621C90">
        <w:rPr>
          <w:rFonts w:ascii="Arial" w:hAnsi="Arial" w:cs="Arial"/>
          <w:b/>
          <w:color w:val="000000" w:themeColor="text1"/>
          <w:sz w:val="24"/>
          <w:szCs w:val="24"/>
        </w:rPr>
        <w:t>3 – OBSERVAÇÕES GERAIS</w:t>
      </w:r>
      <w:bookmarkEnd w:id="2"/>
    </w:p>
    <w:p w:rsidR="00136AAD" w:rsidRPr="00621C90" w:rsidRDefault="00136AAD" w:rsidP="00621C90">
      <w:pPr>
        <w:pStyle w:val="Ttulo2"/>
        <w:spacing w:before="0" w:line="360" w:lineRule="auto"/>
        <w:ind w:firstLine="425"/>
        <w:jc w:val="both"/>
        <w:rPr>
          <w:rFonts w:ascii="Arial" w:hAnsi="Arial" w:cs="Arial"/>
          <w:b/>
          <w:color w:val="000000" w:themeColor="text1"/>
          <w:sz w:val="24"/>
          <w:szCs w:val="24"/>
        </w:rPr>
      </w:pPr>
      <w:bookmarkStart w:id="3" w:name="_Toc8890703"/>
      <w:r w:rsidRPr="00621C90">
        <w:rPr>
          <w:rFonts w:ascii="Arial" w:hAnsi="Arial" w:cs="Arial"/>
          <w:b/>
          <w:color w:val="000000" w:themeColor="text1"/>
          <w:sz w:val="24"/>
          <w:szCs w:val="24"/>
        </w:rPr>
        <w:t>3</w:t>
      </w:r>
      <w:r w:rsidR="007641B1" w:rsidRPr="00621C90">
        <w:rPr>
          <w:rFonts w:ascii="Arial" w:hAnsi="Arial" w:cs="Arial"/>
          <w:b/>
          <w:color w:val="000000" w:themeColor="text1"/>
          <w:sz w:val="24"/>
          <w:szCs w:val="24"/>
        </w:rPr>
        <w:t>.1</w:t>
      </w:r>
      <w:r w:rsidRPr="00621C90">
        <w:rPr>
          <w:rFonts w:ascii="Arial" w:hAnsi="Arial" w:cs="Arial"/>
          <w:b/>
          <w:color w:val="000000" w:themeColor="text1"/>
          <w:sz w:val="24"/>
          <w:szCs w:val="24"/>
        </w:rPr>
        <w:t xml:space="preserve"> – </w:t>
      </w:r>
      <w:r w:rsidR="007641B1" w:rsidRPr="00621C90">
        <w:rPr>
          <w:rFonts w:ascii="Arial" w:hAnsi="Arial" w:cs="Arial"/>
          <w:b/>
          <w:color w:val="000000" w:themeColor="text1"/>
          <w:sz w:val="24"/>
          <w:szCs w:val="24"/>
        </w:rPr>
        <w:t>Execução e controle</w:t>
      </w:r>
      <w:bookmarkEnd w:id="3"/>
    </w:p>
    <w:p w:rsidR="004658C1" w:rsidRPr="00621C90" w:rsidRDefault="004658C1" w:rsidP="00621C90">
      <w:pPr>
        <w:pStyle w:val="Ttulo3"/>
        <w:spacing w:before="0" w:line="360" w:lineRule="auto"/>
        <w:ind w:firstLine="709"/>
        <w:jc w:val="both"/>
        <w:rPr>
          <w:rFonts w:ascii="Arial" w:hAnsi="Arial" w:cs="Arial"/>
          <w:b/>
          <w:color w:val="000000" w:themeColor="text1"/>
        </w:rPr>
      </w:pPr>
      <w:bookmarkStart w:id="4" w:name="_Toc8890704"/>
      <w:r w:rsidRPr="00621C90">
        <w:rPr>
          <w:rFonts w:ascii="Arial" w:hAnsi="Arial" w:cs="Arial"/>
          <w:b/>
          <w:color w:val="000000" w:themeColor="text1"/>
        </w:rPr>
        <w:t>3.</w:t>
      </w:r>
      <w:r w:rsidR="007641B1" w:rsidRPr="00621C90">
        <w:rPr>
          <w:rFonts w:ascii="Arial" w:hAnsi="Arial" w:cs="Arial"/>
          <w:b/>
          <w:color w:val="000000" w:themeColor="text1"/>
        </w:rPr>
        <w:t>1.1</w:t>
      </w:r>
      <w:r w:rsidRPr="00621C90">
        <w:rPr>
          <w:rFonts w:ascii="Arial" w:hAnsi="Arial" w:cs="Arial"/>
          <w:b/>
          <w:color w:val="000000" w:themeColor="text1"/>
        </w:rPr>
        <w:t xml:space="preserve"> – Responsabilidades</w:t>
      </w:r>
      <w:bookmarkEnd w:id="4"/>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Fica </w:t>
      </w:r>
      <w:r w:rsidR="00C32067" w:rsidRPr="00621C90">
        <w:rPr>
          <w:rFonts w:ascii="Arial" w:hAnsi="Arial" w:cs="Arial"/>
          <w:color w:val="000000" w:themeColor="text1"/>
          <w:sz w:val="24"/>
          <w:szCs w:val="24"/>
        </w:rPr>
        <w:t>reservada</w:t>
      </w:r>
      <w:r w:rsidRPr="00621C90">
        <w:rPr>
          <w:rFonts w:ascii="Arial" w:hAnsi="Arial" w:cs="Arial"/>
          <w:color w:val="000000" w:themeColor="text1"/>
          <w:sz w:val="24"/>
          <w:szCs w:val="24"/>
        </w:rPr>
        <w:t xml:space="preserve"> a PREFEITURA MUNICIPAL DE ITARANA-ES, neste </w:t>
      </w:r>
      <w:r w:rsidR="00C32067" w:rsidRPr="00621C90">
        <w:rPr>
          <w:rFonts w:ascii="Arial" w:hAnsi="Arial" w:cs="Arial"/>
          <w:color w:val="000000" w:themeColor="text1"/>
          <w:sz w:val="24"/>
          <w:szCs w:val="24"/>
        </w:rPr>
        <w:t>ato representado</w:t>
      </w:r>
      <w:r w:rsidRPr="00621C90">
        <w:rPr>
          <w:rFonts w:ascii="Arial" w:hAnsi="Arial" w:cs="Arial"/>
          <w:color w:val="000000" w:themeColor="text1"/>
          <w:sz w:val="24"/>
          <w:szCs w:val="24"/>
        </w:rPr>
        <w:t xml:space="preserve"> pelo SETOR DE ENGENHARIA E PROJETOS, o direito e a autoridade, </w:t>
      </w:r>
      <w:r w:rsidRPr="00621C90">
        <w:rPr>
          <w:rFonts w:ascii="Arial" w:hAnsi="Arial" w:cs="Arial"/>
          <w:color w:val="000000" w:themeColor="text1"/>
          <w:sz w:val="24"/>
          <w:szCs w:val="24"/>
        </w:rPr>
        <w:lastRenderedPageBreak/>
        <w:t>para resolver todo e qualquer caso singular e porventura omisso neste memorial, e nos demais e que não seja definido em outros documentos contratuais, como o próprio contrato ou outros elementos fornecidos.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 xml:space="preserve">As especificações, os desenhos dos projetos e o memorial descritivo destinam-se a descrição e a execução dos serviços completamente acabados nos termos deste memorial e objeto da contratação, e com </w:t>
      </w:r>
      <w:r w:rsidR="00232057" w:rsidRPr="00621C90">
        <w:rPr>
          <w:rFonts w:ascii="Arial" w:hAnsi="Arial" w:cs="Arial"/>
          <w:color w:val="000000" w:themeColor="text1"/>
          <w:sz w:val="24"/>
          <w:szCs w:val="24"/>
        </w:rPr>
        <w:t>todos os</w:t>
      </w:r>
      <w:r w:rsidRPr="00621C90">
        <w:rPr>
          <w:rFonts w:ascii="Arial" w:hAnsi="Arial" w:cs="Arial"/>
          <w:color w:val="000000" w:themeColor="text1"/>
          <w:sz w:val="24"/>
          <w:szCs w:val="24"/>
        </w:rPr>
        <w:t xml:space="preserve"> elementos em perfeito funcionamento, de primeira qualidade e bom acabamento. Portanto, estes elementos devem ser considerados complementares entre si, e o que constar de um dos documentos é tão obrigatório como se constasse em todos os demais.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CONTRATADA aceita e concorda que os serviços</w:t>
      </w:r>
      <w:r w:rsidR="00FF6976" w:rsidRPr="00621C90">
        <w:rPr>
          <w:rFonts w:ascii="Arial" w:hAnsi="Arial" w:cs="Arial"/>
          <w:color w:val="000000" w:themeColor="text1"/>
          <w:sz w:val="24"/>
          <w:szCs w:val="24"/>
        </w:rPr>
        <w:t>,</w:t>
      </w:r>
      <w:r w:rsidRPr="00621C90">
        <w:rPr>
          <w:rFonts w:ascii="Arial" w:hAnsi="Arial" w:cs="Arial"/>
          <w:color w:val="000000" w:themeColor="text1"/>
          <w:sz w:val="24"/>
          <w:szCs w:val="24"/>
        </w:rPr>
        <w:t xml:space="preserve"> objeto dos documentos contratuais</w:t>
      </w:r>
      <w:r w:rsidR="00FF6976" w:rsidRPr="00621C90">
        <w:rPr>
          <w:rFonts w:ascii="Arial" w:hAnsi="Arial" w:cs="Arial"/>
          <w:color w:val="000000" w:themeColor="text1"/>
          <w:sz w:val="24"/>
          <w:szCs w:val="24"/>
        </w:rPr>
        <w:t>,</w:t>
      </w:r>
      <w:r w:rsidRPr="00621C90">
        <w:rPr>
          <w:rFonts w:ascii="Arial" w:hAnsi="Arial" w:cs="Arial"/>
          <w:color w:val="000000" w:themeColor="text1"/>
          <w:sz w:val="24"/>
          <w:szCs w:val="24"/>
        </w:rPr>
        <w:t xml:space="preserve"> deverão ser complementados em todos os detalhes ainda que cada item necessariamente envolvido não seja especificamente mencionado.</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 profissional residente deverá efetuar todas as correções, interpretações e compatibilizações que forem julgadas necessárias, para o término dos serviços de maneira satisfatória, sempre em conjunto com a FISCALIZAÇÃO.</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 CONTRATADA </w:t>
      </w:r>
      <w:r w:rsidR="00232057" w:rsidRPr="00621C90">
        <w:rPr>
          <w:rFonts w:ascii="Arial" w:hAnsi="Arial" w:cs="Arial"/>
          <w:color w:val="000000" w:themeColor="text1"/>
          <w:sz w:val="24"/>
          <w:szCs w:val="24"/>
        </w:rPr>
        <w:t>deverá</w:t>
      </w:r>
      <w:r w:rsidRPr="00621C90">
        <w:rPr>
          <w:rFonts w:ascii="Arial" w:hAnsi="Arial" w:cs="Arial"/>
          <w:color w:val="000000" w:themeColor="text1"/>
          <w:sz w:val="24"/>
          <w:szCs w:val="24"/>
        </w:rPr>
        <w:t xml:space="preserve"> se </w:t>
      </w:r>
      <w:r w:rsidR="00232057" w:rsidRPr="00621C90">
        <w:rPr>
          <w:rFonts w:ascii="Arial" w:hAnsi="Arial" w:cs="Arial"/>
          <w:color w:val="000000" w:themeColor="text1"/>
          <w:sz w:val="24"/>
          <w:szCs w:val="24"/>
        </w:rPr>
        <w:t>necessário</w:t>
      </w:r>
      <w:r w:rsidRPr="00621C90">
        <w:rPr>
          <w:rFonts w:ascii="Arial" w:hAnsi="Arial" w:cs="Arial"/>
          <w:color w:val="000000" w:themeColor="text1"/>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231D72"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621C90">
        <w:rPr>
          <w:rFonts w:ascii="Arial" w:hAnsi="Arial" w:cs="Arial"/>
          <w:color w:val="000000" w:themeColor="text1"/>
          <w:sz w:val="24"/>
          <w:szCs w:val="24"/>
        </w:rPr>
        <w:t>deverão constar n</w:t>
      </w:r>
      <w:r w:rsidRPr="00621C90">
        <w:rPr>
          <w:rFonts w:ascii="Arial" w:hAnsi="Arial" w:cs="Arial"/>
          <w:color w:val="000000" w:themeColor="text1"/>
          <w:sz w:val="24"/>
          <w:szCs w:val="24"/>
        </w:rPr>
        <w:t>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231D72" w:rsidRPr="00621C90" w:rsidRDefault="00231D72" w:rsidP="00621C90">
      <w:pPr>
        <w:spacing w:after="0" w:line="360" w:lineRule="auto"/>
        <w:ind w:firstLine="708"/>
        <w:contextualSpacing/>
        <w:jc w:val="both"/>
        <w:rPr>
          <w:rFonts w:ascii="Arial" w:hAnsi="Arial" w:cs="Arial"/>
          <w:color w:val="000000" w:themeColor="text1"/>
          <w:sz w:val="24"/>
          <w:szCs w:val="24"/>
        </w:rPr>
      </w:pPr>
    </w:p>
    <w:p w:rsidR="007641B1" w:rsidRPr="00621C90" w:rsidRDefault="007641B1" w:rsidP="00621C90">
      <w:pPr>
        <w:pStyle w:val="Ttulo3"/>
        <w:spacing w:before="0" w:line="360" w:lineRule="auto"/>
        <w:ind w:firstLine="709"/>
        <w:jc w:val="both"/>
        <w:rPr>
          <w:rFonts w:ascii="Arial" w:hAnsi="Arial" w:cs="Arial"/>
          <w:b/>
          <w:color w:val="000000" w:themeColor="text1"/>
        </w:rPr>
      </w:pPr>
      <w:bookmarkStart w:id="5" w:name="_Toc8890705"/>
      <w:r w:rsidRPr="00621C90">
        <w:rPr>
          <w:rFonts w:ascii="Arial" w:hAnsi="Arial" w:cs="Arial"/>
          <w:b/>
          <w:color w:val="000000" w:themeColor="text1"/>
        </w:rPr>
        <w:t>3.1.2 – Acompanhamento</w:t>
      </w:r>
      <w:bookmarkEnd w:id="5"/>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Os serviços serão fiscalizados por pessoal credenciado e designado pela PREFEITURA MUNICIPAL DE ITARANA,</w:t>
      </w:r>
      <w:r w:rsidR="004105A9" w:rsidRPr="00621C90">
        <w:rPr>
          <w:rFonts w:ascii="Arial" w:hAnsi="Arial" w:cs="Arial"/>
          <w:color w:val="000000" w:themeColor="text1"/>
          <w:sz w:val="24"/>
          <w:szCs w:val="24"/>
        </w:rPr>
        <w:t xml:space="preserve"> </w:t>
      </w:r>
      <w:r w:rsidRPr="00621C90">
        <w:rPr>
          <w:rFonts w:ascii="Arial" w:hAnsi="Arial" w:cs="Arial"/>
          <w:color w:val="000000" w:themeColor="text1"/>
          <w:sz w:val="24"/>
          <w:szCs w:val="24"/>
        </w:rPr>
        <w:t>o qual será doravante, aqui designado FISCALIZAÇÃO.</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CONTRATADA não poderá executar, qualquer serviço que não seja autorizado pela FISCALIZAÇÃO, salvo aqueles que se caracterizem, notadamente, como de emergência e necessários ao andamento ou segurança dos serviços.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Além dos procedimentos técnicos indicados nos capítulos </w:t>
      </w:r>
      <w:r w:rsidR="004105A9"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seguir, terão validade contratual para todos os fins de direito, as normas editadas pela ABNT, </w:t>
      </w:r>
      <w:r w:rsidR="0094513E" w:rsidRPr="00621C90">
        <w:rPr>
          <w:rFonts w:ascii="Arial" w:hAnsi="Arial" w:cs="Arial"/>
          <w:color w:val="000000" w:themeColor="text1"/>
          <w:sz w:val="24"/>
          <w:szCs w:val="24"/>
        </w:rPr>
        <w:t>DER,</w:t>
      </w:r>
      <w:r w:rsidRPr="00621C90">
        <w:rPr>
          <w:rFonts w:ascii="Arial" w:hAnsi="Arial" w:cs="Arial"/>
          <w:color w:val="000000" w:themeColor="text1"/>
          <w:sz w:val="24"/>
          <w:szCs w:val="24"/>
        </w:rPr>
        <w:t xml:space="preserve"> DNER, e demais normas pertinentes, direta e indiretamente relacionadas, com os materiais e serviços objetos do contrato.</w:t>
      </w:r>
    </w:p>
    <w:p w:rsidR="004658C1" w:rsidRPr="00621C90" w:rsidRDefault="004658C1"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No caso de serviços executados com materiais fornecidos pela CONTRATADA, que apresentarem defeitos na execução, estes serão refeitos </w:t>
      </w:r>
      <w:r w:rsidR="0094513E" w:rsidRPr="00621C90">
        <w:rPr>
          <w:rFonts w:ascii="Arial" w:hAnsi="Arial" w:cs="Arial"/>
          <w:color w:val="000000" w:themeColor="text1"/>
          <w:sz w:val="24"/>
          <w:szCs w:val="24"/>
        </w:rPr>
        <w:t>à custa</w:t>
      </w:r>
      <w:r w:rsidRPr="00621C90">
        <w:rPr>
          <w:rFonts w:ascii="Arial" w:hAnsi="Arial" w:cs="Arial"/>
          <w:color w:val="000000" w:themeColor="text1"/>
          <w:sz w:val="24"/>
          <w:szCs w:val="24"/>
        </w:rPr>
        <w:t xml:space="preserve"> da mesma e com material e ou equipamento às suas expensas.</w:t>
      </w:r>
    </w:p>
    <w:p w:rsidR="00466629" w:rsidRPr="00621C90" w:rsidRDefault="00466629" w:rsidP="00621C90">
      <w:pPr>
        <w:spacing w:after="0" w:line="360" w:lineRule="auto"/>
        <w:ind w:firstLine="426"/>
        <w:contextualSpacing/>
        <w:jc w:val="both"/>
        <w:rPr>
          <w:rFonts w:ascii="Arial" w:hAnsi="Arial" w:cs="Arial"/>
          <w:b/>
          <w:color w:val="000000" w:themeColor="text1"/>
          <w:sz w:val="24"/>
          <w:szCs w:val="24"/>
        </w:rPr>
      </w:pPr>
    </w:p>
    <w:p w:rsidR="007641B1" w:rsidRPr="00621C90" w:rsidRDefault="007641B1" w:rsidP="00621C90">
      <w:pPr>
        <w:pStyle w:val="Ttulo2"/>
        <w:spacing w:before="0" w:line="360" w:lineRule="auto"/>
        <w:ind w:firstLine="425"/>
        <w:jc w:val="both"/>
        <w:rPr>
          <w:rFonts w:ascii="Arial" w:hAnsi="Arial" w:cs="Arial"/>
          <w:b/>
          <w:color w:val="000000" w:themeColor="text1"/>
          <w:sz w:val="24"/>
          <w:szCs w:val="24"/>
        </w:rPr>
      </w:pPr>
      <w:bookmarkStart w:id="6" w:name="_Toc8890706"/>
      <w:r w:rsidRPr="00621C90">
        <w:rPr>
          <w:rFonts w:ascii="Arial" w:hAnsi="Arial" w:cs="Arial"/>
          <w:b/>
          <w:color w:val="000000" w:themeColor="text1"/>
          <w:sz w:val="24"/>
          <w:szCs w:val="24"/>
        </w:rPr>
        <w:t>3.2 – Observações sobre materiais</w:t>
      </w:r>
      <w:bookmarkEnd w:id="6"/>
    </w:p>
    <w:p w:rsidR="004105A9" w:rsidRPr="00621C90" w:rsidRDefault="007641B1" w:rsidP="00621C90">
      <w:pPr>
        <w:pStyle w:val="Ttulo3"/>
        <w:spacing w:before="0" w:line="360" w:lineRule="auto"/>
        <w:ind w:firstLine="709"/>
        <w:jc w:val="both"/>
        <w:rPr>
          <w:rFonts w:ascii="Arial" w:hAnsi="Arial" w:cs="Arial"/>
          <w:b/>
          <w:color w:val="000000" w:themeColor="text1"/>
        </w:rPr>
      </w:pPr>
      <w:bookmarkStart w:id="7" w:name="_Toc8890707"/>
      <w:r w:rsidRPr="00621C90">
        <w:rPr>
          <w:rFonts w:ascii="Arial" w:hAnsi="Arial" w:cs="Arial"/>
          <w:b/>
          <w:color w:val="000000" w:themeColor="text1"/>
        </w:rPr>
        <w:t>3</w:t>
      </w:r>
      <w:r w:rsidR="004105A9" w:rsidRPr="00621C90">
        <w:rPr>
          <w:rFonts w:ascii="Arial" w:hAnsi="Arial" w:cs="Arial"/>
          <w:b/>
          <w:color w:val="000000" w:themeColor="text1"/>
        </w:rPr>
        <w:t>.</w:t>
      </w:r>
      <w:r w:rsidRPr="00621C90">
        <w:rPr>
          <w:rFonts w:ascii="Arial" w:hAnsi="Arial" w:cs="Arial"/>
          <w:b/>
          <w:color w:val="000000" w:themeColor="text1"/>
        </w:rPr>
        <w:t>2.1</w:t>
      </w:r>
      <w:r w:rsidR="004105A9" w:rsidRPr="00621C90">
        <w:rPr>
          <w:rFonts w:ascii="Arial" w:hAnsi="Arial" w:cs="Arial"/>
          <w:b/>
          <w:color w:val="000000" w:themeColor="text1"/>
        </w:rPr>
        <w:t xml:space="preserve"> - Observaçõe</w:t>
      </w:r>
      <w:r w:rsidRPr="00621C90">
        <w:rPr>
          <w:rFonts w:ascii="Arial" w:hAnsi="Arial" w:cs="Arial"/>
          <w:b/>
          <w:color w:val="000000" w:themeColor="text1"/>
        </w:rPr>
        <w:t>s Gerais</w:t>
      </w:r>
      <w:bookmarkEnd w:id="7"/>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w:t>
      </w:r>
      <w:r w:rsidR="0094513E" w:rsidRPr="00621C90">
        <w:rPr>
          <w:rFonts w:ascii="Arial" w:hAnsi="Arial" w:cs="Arial"/>
          <w:color w:val="000000" w:themeColor="text1"/>
          <w:sz w:val="24"/>
          <w:szCs w:val="24"/>
        </w:rPr>
        <w:t>memorial ou nas especificações gerais, e devidamente aprovado pela FISCALIZAÇÃO</w:t>
      </w:r>
      <w:r w:rsidRPr="00621C90">
        <w:rPr>
          <w:rFonts w:ascii="Arial" w:hAnsi="Arial" w:cs="Arial"/>
          <w:color w:val="000000" w:themeColor="text1"/>
          <w:sz w:val="24"/>
          <w:szCs w:val="24"/>
        </w:rPr>
        <w:t>.</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Material, equipamento ou serviço equivalente tecnicamente é aquele que apresenta as mesmas características técnicas exigidas, ou seja, de igual valor, desempenham idêntica função e se presta às mesmas condições do material, equipamento ou serviço especificado, sendo que para sua utilização deverá haver aprovação prévia da FISCALIZAÇÃO.</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 estudo e aprovação pela PREFEITURA, dos pedidos de substituição, só serão efetuados quando cumpridas as seguintes exigências:</w:t>
      </w:r>
    </w:p>
    <w:p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Declaração de que a substituição se fará sem ônus para a CONTRATANTE, no caso de materiais equivalentes.</w:t>
      </w:r>
    </w:p>
    <w:p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Apresentação de provas, pelo interessado, da equivalência técnica do produto proposto ao especificado, compreendendo como peça fundamental o laudo do exame comparativo dos materiais, efetuado por laboratório tecnológico idôneo, </w:t>
      </w:r>
      <w:r w:rsidR="0094513E"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critério da FISCALIZAÇÃO.</w:t>
      </w:r>
    </w:p>
    <w:p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Indicação de marca, nome de fabricante ou tipo comercial, que se destinam a definir o tipo e o padrão de </w:t>
      </w:r>
      <w:r w:rsidR="0094513E" w:rsidRPr="00621C90">
        <w:rPr>
          <w:rFonts w:ascii="Arial" w:hAnsi="Arial" w:cs="Arial"/>
          <w:color w:val="000000" w:themeColor="text1"/>
          <w:sz w:val="24"/>
          <w:szCs w:val="24"/>
        </w:rPr>
        <w:t>qualidade requerida</w:t>
      </w:r>
      <w:r w:rsidRPr="00621C90">
        <w:rPr>
          <w:rFonts w:ascii="Arial" w:hAnsi="Arial" w:cs="Arial"/>
          <w:color w:val="000000" w:themeColor="text1"/>
          <w:sz w:val="24"/>
          <w:szCs w:val="24"/>
        </w:rPr>
        <w:t>.</w:t>
      </w:r>
    </w:p>
    <w:p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A substituição do material especificado, de acordo com as normas da ABNT, só poderá ser feita quando autorizada pela FISCALIZAÇÃO e nos casos previstos no contrato.</w:t>
      </w:r>
    </w:p>
    <w:p w:rsidR="004105A9"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Outros casos não previstos serão resolvidos pela FISCALIZAÇÃO, </w:t>
      </w:r>
      <w:r w:rsidR="0094513E" w:rsidRPr="00621C90">
        <w:rPr>
          <w:rFonts w:ascii="Arial" w:hAnsi="Arial" w:cs="Arial"/>
          <w:color w:val="000000" w:themeColor="text1"/>
          <w:sz w:val="24"/>
          <w:szCs w:val="24"/>
        </w:rPr>
        <w:t>depois de</w:t>
      </w:r>
      <w:r w:rsidRPr="00621C90">
        <w:rPr>
          <w:rFonts w:ascii="Arial" w:hAnsi="Arial" w:cs="Arial"/>
          <w:color w:val="000000" w:themeColor="text1"/>
          <w:sz w:val="24"/>
          <w:szCs w:val="24"/>
        </w:rPr>
        <w:t xml:space="preserve"> satisfeitas as exigências dos motivos ponderáveis ou aprovada </w:t>
      </w:r>
      <w:r w:rsidR="0094513E" w:rsidRPr="00621C90">
        <w:rPr>
          <w:rFonts w:ascii="Arial" w:hAnsi="Arial" w:cs="Arial"/>
          <w:color w:val="000000" w:themeColor="text1"/>
          <w:sz w:val="24"/>
          <w:szCs w:val="24"/>
        </w:rPr>
        <w:t>à</w:t>
      </w:r>
      <w:r w:rsidRPr="00621C90">
        <w:rPr>
          <w:rFonts w:ascii="Arial" w:hAnsi="Arial" w:cs="Arial"/>
          <w:color w:val="000000" w:themeColor="text1"/>
          <w:sz w:val="24"/>
          <w:szCs w:val="24"/>
        </w:rPr>
        <w:t xml:space="preserve"> possibilidade de atendê-las.</w:t>
      </w:r>
    </w:p>
    <w:p w:rsidR="005E3AE8" w:rsidRPr="00621C90" w:rsidRDefault="005E3AE8" w:rsidP="00621C90">
      <w:pPr>
        <w:pStyle w:val="PargrafodaLista"/>
        <w:spacing w:after="0" w:line="360" w:lineRule="auto"/>
        <w:jc w:val="both"/>
        <w:rPr>
          <w:rFonts w:ascii="Arial" w:hAnsi="Arial" w:cs="Arial"/>
          <w:color w:val="000000" w:themeColor="text1"/>
          <w:sz w:val="24"/>
          <w:szCs w:val="24"/>
        </w:rPr>
      </w:pPr>
    </w:p>
    <w:p w:rsidR="007641B1" w:rsidRPr="00621C90" w:rsidRDefault="007641B1" w:rsidP="00621C90">
      <w:pPr>
        <w:pStyle w:val="Ttulo3"/>
        <w:spacing w:before="0" w:line="360" w:lineRule="auto"/>
        <w:ind w:firstLine="709"/>
        <w:jc w:val="both"/>
        <w:rPr>
          <w:rFonts w:ascii="Arial" w:hAnsi="Arial" w:cs="Arial"/>
          <w:b/>
          <w:color w:val="000000" w:themeColor="text1"/>
        </w:rPr>
      </w:pPr>
      <w:bookmarkStart w:id="8" w:name="_Toc8890708"/>
      <w:r w:rsidRPr="00621C90">
        <w:rPr>
          <w:rFonts w:ascii="Arial" w:hAnsi="Arial" w:cs="Arial"/>
          <w:b/>
          <w:color w:val="000000" w:themeColor="text1"/>
        </w:rPr>
        <w:t>3.2.2 – Segurança geral</w:t>
      </w:r>
      <w:bookmarkEnd w:id="8"/>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Toda a área do canteiro das obras deverá ser sinalizada, através de placas, quanto </w:t>
      </w:r>
      <w:r w:rsidR="0094513E" w:rsidRPr="00621C90">
        <w:rPr>
          <w:rFonts w:ascii="Arial" w:hAnsi="Arial" w:cs="Arial"/>
          <w:color w:val="000000" w:themeColor="text1"/>
          <w:sz w:val="24"/>
          <w:szCs w:val="24"/>
        </w:rPr>
        <w:t>à</w:t>
      </w:r>
      <w:r w:rsidRPr="00621C90">
        <w:rPr>
          <w:rFonts w:ascii="Arial" w:hAnsi="Arial" w:cs="Arial"/>
          <w:color w:val="000000" w:themeColor="text1"/>
          <w:sz w:val="24"/>
          <w:szCs w:val="24"/>
        </w:rPr>
        <w:t xml:space="preserve"> movimentação de veículos, indicações de perigo, instalações e prevenção de acidentes.</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Instalações apropriadas para combate a incêndios deverão ser previstas em todas as edificações e áreas de serviço sujeitas </w:t>
      </w:r>
      <w:r w:rsidR="0094513E"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incêndios, incluindo-se o canteiro de serviços, almoxarifados e adjacências.</w:t>
      </w:r>
    </w:p>
    <w:p w:rsidR="004105A9" w:rsidRPr="00621C90" w:rsidRDefault="004105A9" w:rsidP="00621C90">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Todos os panos, estopas, trapos oleosos e outros elementos que possam ocasionar fogo deverão ser mantidos em recipiente de metal e removidos para fora das edificações ou de suas proximidades, e das proximidades dos serviços, cada noite, e </w:t>
      </w:r>
      <w:r w:rsidRPr="00621C90">
        <w:rPr>
          <w:rFonts w:ascii="Arial" w:hAnsi="Arial" w:cs="Arial"/>
          <w:color w:val="000000" w:themeColor="text1"/>
          <w:sz w:val="24"/>
          <w:szCs w:val="24"/>
        </w:rPr>
        <w:lastRenderedPageBreak/>
        <w:t>sob nenhuma hipótese serão deixados acumular. Todas as precauções deverão ser tomadas para evitar combustão espontânea.</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Deverá ser obrigatória pelo pessoal que deverá trabalhar nos serviços, a utilização de equipamentos de segurança, como botas, capacetes, cintos de segurança, óculos e demais proteções de acordo com as Normas de Segurança do Trabalho.</w:t>
      </w:r>
    </w:p>
    <w:p w:rsidR="00EF3CC5" w:rsidRPr="00621C90" w:rsidRDefault="00EF3CC5" w:rsidP="00621C90">
      <w:pPr>
        <w:spacing w:after="0" w:line="360" w:lineRule="auto"/>
        <w:ind w:firstLine="708"/>
        <w:contextualSpacing/>
        <w:jc w:val="both"/>
        <w:rPr>
          <w:rFonts w:ascii="Arial" w:hAnsi="Arial" w:cs="Arial"/>
          <w:color w:val="000000" w:themeColor="text1"/>
          <w:sz w:val="24"/>
          <w:szCs w:val="24"/>
        </w:rPr>
      </w:pPr>
    </w:p>
    <w:p w:rsidR="005937DB" w:rsidRPr="00621C90" w:rsidRDefault="0060766F" w:rsidP="00621C90">
      <w:pPr>
        <w:pStyle w:val="Ttulo1"/>
        <w:spacing w:before="0" w:line="360" w:lineRule="auto"/>
        <w:jc w:val="both"/>
        <w:rPr>
          <w:rFonts w:ascii="Arial" w:hAnsi="Arial" w:cs="Arial"/>
          <w:b/>
          <w:color w:val="000000" w:themeColor="text1"/>
          <w:sz w:val="24"/>
          <w:szCs w:val="24"/>
        </w:rPr>
      </w:pPr>
      <w:bookmarkStart w:id="9" w:name="_Toc8890709"/>
      <w:r w:rsidRPr="00621C90">
        <w:rPr>
          <w:rFonts w:ascii="Arial" w:hAnsi="Arial" w:cs="Arial"/>
          <w:b/>
          <w:color w:val="000000" w:themeColor="text1"/>
          <w:sz w:val="24"/>
          <w:szCs w:val="24"/>
        </w:rPr>
        <w:t>4 – SERVIÇOS A EXECUTAR</w:t>
      </w:r>
      <w:bookmarkEnd w:id="9"/>
    </w:p>
    <w:p w:rsidR="00170674" w:rsidRPr="00621C90" w:rsidRDefault="00170674" w:rsidP="00621C90">
      <w:pPr>
        <w:pStyle w:val="Ttulo1"/>
        <w:spacing w:before="0" w:line="360" w:lineRule="auto"/>
        <w:ind w:firstLine="709"/>
        <w:jc w:val="both"/>
        <w:rPr>
          <w:rFonts w:ascii="Arial" w:hAnsi="Arial" w:cs="Arial"/>
          <w:color w:val="000000" w:themeColor="text1"/>
          <w:sz w:val="24"/>
          <w:szCs w:val="24"/>
        </w:rPr>
      </w:pPr>
      <w:bookmarkStart w:id="10" w:name="_Toc8890710"/>
      <w:r w:rsidRPr="00621C90">
        <w:rPr>
          <w:rFonts w:ascii="Arial" w:hAnsi="Arial" w:cs="Arial"/>
          <w:color w:val="000000" w:themeColor="text1"/>
          <w:sz w:val="24"/>
          <w:szCs w:val="24"/>
        </w:rPr>
        <w:t>As obras descritas a seguir, devem obedecer rigorosamente às normas t</w:t>
      </w:r>
      <w:r w:rsidR="00466629" w:rsidRPr="00621C90">
        <w:rPr>
          <w:rFonts w:ascii="Arial" w:hAnsi="Arial" w:cs="Arial"/>
          <w:color w:val="000000" w:themeColor="text1"/>
          <w:sz w:val="24"/>
          <w:szCs w:val="24"/>
        </w:rPr>
        <w:t>écnicas pertinentes. Antes de</w:t>
      </w:r>
      <w:r w:rsidRPr="00621C90">
        <w:rPr>
          <w:rFonts w:ascii="Arial" w:hAnsi="Arial" w:cs="Arial"/>
          <w:color w:val="000000" w:themeColor="text1"/>
          <w:sz w:val="24"/>
          <w:szCs w:val="24"/>
        </w:rPr>
        <w:t xml:space="preserve"> </w:t>
      </w:r>
      <w:r w:rsidR="00466629" w:rsidRPr="00621C90">
        <w:rPr>
          <w:rFonts w:ascii="Arial" w:hAnsi="Arial" w:cs="Arial"/>
          <w:color w:val="000000" w:themeColor="text1"/>
          <w:sz w:val="24"/>
          <w:szCs w:val="24"/>
        </w:rPr>
        <w:t>iniciar a obra</w:t>
      </w:r>
      <w:r w:rsidRPr="00621C90">
        <w:rPr>
          <w:rFonts w:ascii="Arial" w:hAnsi="Arial" w:cs="Arial"/>
          <w:color w:val="000000" w:themeColor="text1"/>
          <w:sz w:val="24"/>
          <w:szCs w:val="24"/>
        </w:rPr>
        <w:t>, é necessári</w:t>
      </w:r>
      <w:r w:rsidR="00A30101" w:rsidRPr="00621C90">
        <w:rPr>
          <w:rFonts w:ascii="Arial" w:hAnsi="Arial" w:cs="Arial"/>
          <w:color w:val="000000" w:themeColor="text1"/>
          <w:sz w:val="24"/>
          <w:szCs w:val="24"/>
        </w:rPr>
        <w:t>a a</w:t>
      </w:r>
      <w:r w:rsidRPr="00621C90">
        <w:rPr>
          <w:rFonts w:ascii="Arial" w:hAnsi="Arial" w:cs="Arial"/>
          <w:color w:val="000000" w:themeColor="text1"/>
          <w:sz w:val="24"/>
          <w:szCs w:val="24"/>
        </w:rPr>
        <w:t xml:space="preserve"> determinação ou locação das coordenadas de projeto, assim como medidas de proteção e sinalização, quando necessárias.</w:t>
      </w:r>
      <w:bookmarkEnd w:id="10"/>
    </w:p>
    <w:p w:rsidR="005937DB" w:rsidRPr="00621C90" w:rsidRDefault="005937DB" w:rsidP="00621C90">
      <w:pPr>
        <w:pStyle w:val="Ttulo2"/>
        <w:spacing w:before="0" w:line="360" w:lineRule="auto"/>
        <w:ind w:firstLine="425"/>
        <w:jc w:val="both"/>
        <w:rPr>
          <w:rFonts w:ascii="Arial" w:hAnsi="Arial" w:cs="Arial"/>
          <w:b/>
          <w:color w:val="000000" w:themeColor="text1"/>
          <w:sz w:val="24"/>
          <w:szCs w:val="24"/>
        </w:rPr>
      </w:pPr>
    </w:p>
    <w:p w:rsidR="007658DF" w:rsidRPr="00621C90" w:rsidRDefault="007658DF" w:rsidP="00621C90">
      <w:pPr>
        <w:pStyle w:val="Ttulo2"/>
        <w:spacing w:before="0" w:line="360" w:lineRule="auto"/>
        <w:ind w:firstLine="425"/>
        <w:jc w:val="both"/>
        <w:rPr>
          <w:rFonts w:ascii="Arial" w:hAnsi="Arial" w:cs="Arial"/>
          <w:b/>
          <w:color w:val="000000" w:themeColor="text1"/>
          <w:sz w:val="24"/>
          <w:szCs w:val="24"/>
        </w:rPr>
      </w:pPr>
      <w:bookmarkStart w:id="11" w:name="_Toc8890711"/>
      <w:r w:rsidRPr="00621C90">
        <w:rPr>
          <w:rFonts w:ascii="Arial" w:hAnsi="Arial" w:cs="Arial"/>
          <w:b/>
          <w:color w:val="000000" w:themeColor="text1"/>
          <w:sz w:val="24"/>
          <w:szCs w:val="24"/>
        </w:rPr>
        <w:t>4.</w:t>
      </w:r>
      <w:r w:rsidR="00254EF1" w:rsidRPr="00621C90">
        <w:rPr>
          <w:rFonts w:ascii="Arial" w:hAnsi="Arial" w:cs="Arial"/>
          <w:b/>
          <w:color w:val="000000" w:themeColor="text1"/>
          <w:sz w:val="24"/>
          <w:szCs w:val="24"/>
        </w:rPr>
        <w:t>1</w:t>
      </w:r>
      <w:r w:rsidRPr="00621C90">
        <w:rPr>
          <w:rFonts w:ascii="Arial" w:hAnsi="Arial" w:cs="Arial"/>
          <w:b/>
          <w:color w:val="000000" w:themeColor="text1"/>
          <w:sz w:val="24"/>
          <w:szCs w:val="24"/>
        </w:rPr>
        <w:t xml:space="preserve"> – </w:t>
      </w:r>
      <w:r w:rsidR="0014586D" w:rsidRPr="00621C90">
        <w:rPr>
          <w:rFonts w:ascii="Arial" w:hAnsi="Arial" w:cs="Arial"/>
          <w:b/>
          <w:color w:val="000000" w:themeColor="text1"/>
          <w:sz w:val="24"/>
          <w:szCs w:val="24"/>
        </w:rPr>
        <w:t>Serviços Preliminares</w:t>
      </w:r>
      <w:bookmarkEnd w:id="11"/>
    </w:p>
    <w:p w:rsidR="0014586D" w:rsidRPr="00621C90" w:rsidRDefault="0014586D"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Será indispensável a colocação de placa na obra, cujos detalhes serão fornecidos pela Prefeitura Municipal de Itarana.</w:t>
      </w:r>
    </w:p>
    <w:p w:rsidR="0014586D" w:rsidRPr="00621C90" w:rsidRDefault="0014586D"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CONTRATADA deverá executar os serviços necessários à instalação da obra, junto com as instalações provisórias de água, luz e força.</w:t>
      </w:r>
    </w:p>
    <w:p w:rsidR="00B76E64" w:rsidRPr="00621C90" w:rsidRDefault="00B76E64" w:rsidP="00621C90">
      <w:pPr>
        <w:spacing w:after="0" w:line="360" w:lineRule="auto"/>
        <w:ind w:firstLine="426"/>
        <w:contextualSpacing/>
        <w:jc w:val="both"/>
        <w:rPr>
          <w:rFonts w:ascii="Arial" w:hAnsi="Arial" w:cs="Arial"/>
          <w:color w:val="000000" w:themeColor="text1"/>
          <w:sz w:val="24"/>
          <w:szCs w:val="24"/>
        </w:rPr>
      </w:pPr>
    </w:p>
    <w:p w:rsidR="00B76E64" w:rsidRPr="00621C90" w:rsidRDefault="00B76E64" w:rsidP="00621C90">
      <w:pPr>
        <w:pStyle w:val="Ttulo2"/>
        <w:spacing w:before="0" w:line="360" w:lineRule="auto"/>
        <w:ind w:firstLine="425"/>
        <w:jc w:val="both"/>
        <w:rPr>
          <w:rFonts w:ascii="Arial" w:hAnsi="Arial" w:cs="Arial"/>
          <w:b/>
          <w:color w:val="000000" w:themeColor="text1"/>
          <w:sz w:val="24"/>
          <w:szCs w:val="24"/>
        </w:rPr>
      </w:pPr>
      <w:bookmarkStart w:id="12" w:name="_Toc8890712"/>
      <w:r w:rsidRPr="00621C90">
        <w:rPr>
          <w:rFonts w:ascii="Arial" w:hAnsi="Arial" w:cs="Arial"/>
          <w:b/>
          <w:color w:val="000000" w:themeColor="text1"/>
          <w:sz w:val="24"/>
          <w:szCs w:val="24"/>
        </w:rPr>
        <w:t>4.2 – Drenagem</w:t>
      </w:r>
      <w:bookmarkEnd w:id="12"/>
    </w:p>
    <w:p w:rsidR="00B76E64" w:rsidRPr="00621C90" w:rsidRDefault="00B76E64"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drenagem deve ser realizada</w:t>
      </w:r>
      <w:r w:rsidR="00621C90">
        <w:rPr>
          <w:rFonts w:ascii="Arial" w:hAnsi="Arial" w:cs="Arial"/>
          <w:color w:val="000000" w:themeColor="text1"/>
          <w:sz w:val="24"/>
          <w:szCs w:val="24"/>
        </w:rPr>
        <w:t>,</w:t>
      </w:r>
      <w:r w:rsidRPr="00621C90">
        <w:rPr>
          <w:rFonts w:ascii="Arial" w:hAnsi="Arial" w:cs="Arial"/>
          <w:color w:val="000000" w:themeColor="text1"/>
          <w:sz w:val="24"/>
          <w:szCs w:val="24"/>
        </w:rPr>
        <w:t xml:space="preserve"> de acordo com o projeto, com a seguinte descrição: a captação de águas será </w:t>
      </w:r>
      <w:r w:rsidR="00621C90">
        <w:rPr>
          <w:rFonts w:ascii="Arial" w:hAnsi="Arial" w:cs="Arial"/>
          <w:color w:val="000000" w:themeColor="text1"/>
          <w:sz w:val="24"/>
          <w:szCs w:val="24"/>
        </w:rPr>
        <w:t>feita</w:t>
      </w:r>
      <w:r w:rsidRPr="00621C90">
        <w:rPr>
          <w:rFonts w:ascii="Arial" w:hAnsi="Arial" w:cs="Arial"/>
          <w:color w:val="000000" w:themeColor="text1"/>
          <w:sz w:val="24"/>
          <w:szCs w:val="24"/>
        </w:rPr>
        <w:t xml:space="preserve"> pela trincheira drenante, através da inclinação do terreno de 1%, e</w:t>
      </w:r>
      <w:r w:rsidR="00E91644" w:rsidRPr="00621C90">
        <w:rPr>
          <w:rFonts w:ascii="Arial" w:hAnsi="Arial" w:cs="Arial"/>
          <w:color w:val="000000" w:themeColor="text1"/>
          <w:sz w:val="24"/>
          <w:szCs w:val="24"/>
        </w:rPr>
        <w:t xml:space="preserve"> o</w:t>
      </w:r>
      <w:r w:rsidRPr="00621C90">
        <w:rPr>
          <w:rFonts w:ascii="Arial" w:hAnsi="Arial" w:cs="Arial"/>
          <w:color w:val="000000" w:themeColor="text1"/>
          <w:sz w:val="24"/>
          <w:szCs w:val="24"/>
        </w:rPr>
        <w:t xml:space="preserve"> fluxo de água será guiado pelos corpos BSTC, com diâmetro de 0,40 m, passando pelo poço de visita e desaguando no lançamento indicado em projeto. </w:t>
      </w:r>
    </w:p>
    <w:p w:rsidR="00B76E64" w:rsidRPr="00621C90" w:rsidRDefault="00B76E64"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Para a escavação das valas com profundidades variadas, deve ser utilizado maquinário específico. O reaterro deve ser realizado em duas etapas, inicialmente com areia, sendo 10 cm abaixo da manilha até 10 cm acima da mesma. Logo após, com o </w:t>
      </w:r>
      <w:r w:rsidRPr="00621C90">
        <w:rPr>
          <w:rFonts w:ascii="Arial" w:hAnsi="Arial" w:cs="Arial"/>
          <w:color w:val="000000" w:themeColor="text1"/>
          <w:sz w:val="24"/>
          <w:szCs w:val="24"/>
        </w:rPr>
        <w:lastRenderedPageBreak/>
        <w:t>próprio material escavado, fazer o nivelamento da via, finalizando com o compactador mecânico.</w:t>
      </w:r>
    </w:p>
    <w:p w:rsidR="00FF6976" w:rsidRPr="00621C90" w:rsidRDefault="00FF6976" w:rsidP="00621C90">
      <w:pPr>
        <w:spacing w:after="0" w:line="360" w:lineRule="auto"/>
        <w:ind w:firstLine="426"/>
        <w:contextualSpacing/>
        <w:jc w:val="both"/>
        <w:rPr>
          <w:rFonts w:ascii="Arial" w:hAnsi="Arial" w:cs="Arial"/>
          <w:color w:val="000000" w:themeColor="text1"/>
          <w:sz w:val="24"/>
          <w:szCs w:val="24"/>
        </w:rPr>
      </w:pPr>
    </w:p>
    <w:p w:rsidR="00231D72" w:rsidRPr="00621C90" w:rsidRDefault="002B076A" w:rsidP="00621C90">
      <w:pPr>
        <w:pStyle w:val="Ttulo2"/>
        <w:spacing w:before="0" w:line="360" w:lineRule="auto"/>
        <w:ind w:firstLine="425"/>
        <w:jc w:val="both"/>
        <w:rPr>
          <w:rFonts w:ascii="Arial" w:hAnsi="Arial" w:cs="Arial"/>
          <w:b/>
          <w:color w:val="000000" w:themeColor="text1"/>
          <w:sz w:val="24"/>
          <w:szCs w:val="24"/>
        </w:rPr>
      </w:pPr>
      <w:bookmarkStart w:id="13" w:name="_Toc8890713"/>
      <w:r w:rsidRPr="00621C90">
        <w:rPr>
          <w:rFonts w:ascii="Arial" w:hAnsi="Arial" w:cs="Arial"/>
          <w:b/>
          <w:color w:val="000000" w:themeColor="text1"/>
          <w:sz w:val="24"/>
          <w:szCs w:val="24"/>
        </w:rPr>
        <w:t>4.</w:t>
      </w:r>
      <w:r w:rsidR="00B76E64" w:rsidRPr="00621C90">
        <w:rPr>
          <w:rFonts w:ascii="Arial" w:hAnsi="Arial" w:cs="Arial"/>
          <w:b/>
          <w:color w:val="000000" w:themeColor="text1"/>
          <w:sz w:val="24"/>
          <w:szCs w:val="24"/>
        </w:rPr>
        <w:t>3</w:t>
      </w:r>
      <w:r w:rsidRPr="00621C90">
        <w:rPr>
          <w:rFonts w:ascii="Arial" w:hAnsi="Arial" w:cs="Arial"/>
          <w:b/>
          <w:color w:val="000000" w:themeColor="text1"/>
          <w:sz w:val="24"/>
          <w:szCs w:val="24"/>
        </w:rPr>
        <w:t xml:space="preserve"> – P</w:t>
      </w:r>
      <w:r w:rsidR="00C07D94" w:rsidRPr="00621C90">
        <w:rPr>
          <w:rFonts w:ascii="Arial" w:hAnsi="Arial" w:cs="Arial"/>
          <w:b/>
          <w:color w:val="000000" w:themeColor="text1"/>
          <w:sz w:val="24"/>
          <w:szCs w:val="24"/>
        </w:rPr>
        <w:t>avimentação</w:t>
      </w:r>
      <w:bookmarkEnd w:id="13"/>
    </w:p>
    <w:p w:rsidR="00A62ED1" w:rsidRPr="00621C90" w:rsidRDefault="00A62ED1"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O meio fio será pré-moldado de concreto e deverá seguir as dimensões e forma conforme projeto em anexo. Deverá ser aberta uma vala para o assentamento das guias ao longo do bordo do subleito preparado, </w:t>
      </w:r>
      <w:r w:rsidR="007D044A" w:rsidRPr="00621C90">
        <w:rPr>
          <w:rFonts w:ascii="Arial" w:hAnsi="Arial" w:cs="Arial"/>
          <w:color w:val="000000" w:themeColor="text1"/>
          <w:sz w:val="24"/>
          <w:szCs w:val="24"/>
        </w:rPr>
        <w:t>obedecendo ao</w:t>
      </w:r>
      <w:r w:rsidRPr="00621C90">
        <w:rPr>
          <w:rFonts w:ascii="Arial" w:hAnsi="Arial" w:cs="Arial"/>
          <w:color w:val="000000" w:themeColor="text1"/>
          <w:sz w:val="24"/>
          <w:szCs w:val="24"/>
        </w:rPr>
        <w:t xml:space="preserve"> alinhamento, perfil e dimensões estabelecidas no projeto. Será colocada no fundo da vala uma camada do próprio material escavado, que será, por sua vez, compactado até chegar ao nível desejado. O assentamento se dará com a utilização de </w:t>
      </w:r>
      <w:r w:rsidR="00C16773" w:rsidRPr="00621C90">
        <w:rPr>
          <w:rFonts w:ascii="Arial" w:hAnsi="Arial" w:cs="Arial"/>
          <w:color w:val="000000" w:themeColor="text1"/>
          <w:sz w:val="24"/>
          <w:szCs w:val="24"/>
        </w:rPr>
        <w:t>argamassa de cimento e areia</w:t>
      </w:r>
      <w:r w:rsidRPr="00621C90">
        <w:rPr>
          <w:rFonts w:ascii="Arial" w:hAnsi="Arial" w:cs="Arial"/>
          <w:color w:val="000000" w:themeColor="text1"/>
          <w:sz w:val="24"/>
          <w:szCs w:val="24"/>
        </w:rPr>
        <w:t xml:space="preserve">, entre uma peça e outra. Deve ser </w:t>
      </w:r>
      <w:r w:rsidR="007D044A" w:rsidRPr="00621C90">
        <w:rPr>
          <w:rFonts w:ascii="Arial" w:hAnsi="Arial" w:cs="Arial"/>
          <w:color w:val="000000" w:themeColor="text1"/>
          <w:sz w:val="24"/>
          <w:szCs w:val="24"/>
        </w:rPr>
        <w:t>realizada também a caiação</w:t>
      </w:r>
      <w:r w:rsidRPr="00621C90">
        <w:rPr>
          <w:rFonts w:ascii="Arial" w:hAnsi="Arial" w:cs="Arial"/>
          <w:color w:val="000000" w:themeColor="text1"/>
          <w:sz w:val="24"/>
          <w:szCs w:val="24"/>
        </w:rPr>
        <w:t xml:space="preserve"> de todo o meio-fio assentado.</w:t>
      </w:r>
    </w:p>
    <w:p w:rsidR="0068791A" w:rsidRPr="00621C90" w:rsidRDefault="0068791A"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Os bloco</w:t>
      </w:r>
      <w:r w:rsidR="00D8397F" w:rsidRPr="00621C90">
        <w:rPr>
          <w:rFonts w:ascii="Arial" w:hAnsi="Arial" w:cs="Arial"/>
          <w:color w:val="000000" w:themeColor="text1"/>
          <w:sz w:val="24"/>
          <w:szCs w:val="24"/>
        </w:rPr>
        <w:t xml:space="preserve">s de pavimentação serão do tipo </w:t>
      </w:r>
      <w:r w:rsidR="00253D71" w:rsidRPr="00621C90">
        <w:rPr>
          <w:rFonts w:ascii="Arial" w:hAnsi="Arial" w:cs="Arial"/>
          <w:b/>
          <w:color w:val="000000" w:themeColor="text1"/>
          <w:sz w:val="24"/>
          <w:szCs w:val="24"/>
        </w:rPr>
        <w:t>Sextavado</w:t>
      </w:r>
      <w:r w:rsidR="008E1845" w:rsidRPr="00621C90">
        <w:rPr>
          <w:rFonts w:ascii="Arial" w:hAnsi="Arial" w:cs="Arial"/>
          <w:color w:val="000000" w:themeColor="text1"/>
          <w:sz w:val="24"/>
          <w:szCs w:val="24"/>
        </w:rPr>
        <w:t>.</w:t>
      </w:r>
    </w:p>
    <w:p w:rsidR="00235153" w:rsidRPr="00621C90" w:rsidRDefault="00235153"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camada de blocos só deve ser executada quando a</w:t>
      </w:r>
      <w:r w:rsidR="00E57A1D" w:rsidRPr="00621C90">
        <w:rPr>
          <w:rFonts w:ascii="Arial" w:hAnsi="Arial" w:cs="Arial"/>
          <w:color w:val="000000" w:themeColor="text1"/>
          <w:sz w:val="24"/>
          <w:szCs w:val="24"/>
        </w:rPr>
        <w:t>s</w:t>
      </w:r>
      <w:r w:rsidRPr="00621C90">
        <w:rPr>
          <w:rFonts w:ascii="Arial" w:hAnsi="Arial" w:cs="Arial"/>
          <w:color w:val="000000" w:themeColor="text1"/>
          <w:sz w:val="24"/>
          <w:szCs w:val="24"/>
        </w:rPr>
        <w:t xml:space="preserve"> camada</w:t>
      </w:r>
      <w:r w:rsidR="00E57A1D" w:rsidRPr="00621C90">
        <w:rPr>
          <w:rFonts w:ascii="Arial" w:hAnsi="Arial" w:cs="Arial"/>
          <w:color w:val="000000" w:themeColor="text1"/>
          <w:sz w:val="24"/>
          <w:szCs w:val="24"/>
        </w:rPr>
        <w:t>s</w:t>
      </w:r>
      <w:r w:rsidRPr="00621C90">
        <w:rPr>
          <w:rFonts w:ascii="Arial" w:hAnsi="Arial" w:cs="Arial"/>
          <w:color w:val="000000" w:themeColor="text1"/>
          <w:sz w:val="24"/>
          <w:szCs w:val="24"/>
        </w:rPr>
        <w:t xml:space="preserve"> subjacente</w:t>
      </w:r>
      <w:r w:rsidR="00E57A1D" w:rsidRPr="00621C90">
        <w:rPr>
          <w:rFonts w:ascii="Arial" w:hAnsi="Arial" w:cs="Arial"/>
          <w:color w:val="000000" w:themeColor="text1"/>
          <w:sz w:val="24"/>
          <w:szCs w:val="24"/>
        </w:rPr>
        <w:t>s</w:t>
      </w:r>
      <w:r w:rsidRPr="00621C90">
        <w:rPr>
          <w:rFonts w:ascii="Arial" w:hAnsi="Arial" w:cs="Arial"/>
          <w:color w:val="000000" w:themeColor="text1"/>
          <w:sz w:val="24"/>
          <w:szCs w:val="24"/>
        </w:rPr>
        <w:t xml:space="preserve"> estiver</w:t>
      </w:r>
      <w:r w:rsidR="00E57A1D" w:rsidRPr="00621C90">
        <w:rPr>
          <w:rFonts w:ascii="Arial" w:hAnsi="Arial" w:cs="Arial"/>
          <w:color w:val="000000" w:themeColor="text1"/>
          <w:sz w:val="24"/>
          <w:szCs w:val="24"/>
        </w:rPr>
        <w:t>em</w:t>
      </w:r>
      <w:r w:rsidRPr="00621C90">
        <w:rPr>
          <w:rFonts w:ascii="Arial" w:hAnsi="Arial" w:cs="Arial"/>
          <w:color w:val="000000" w:themeColor="text1"/>
          <w:sz w:val="24"/>
          <w:szCs w:val="24"/>
        </w:rPr>
        <w:t xml:space="preserve"> liberada</w:t>
      </w:r>
      <w:r w:rsidR="00E57A1D" w:rsidRPr="00621C90">
        <w:rPr>
          <w:rFonts w:ascii="Arial" w:hAnsi="Arial" w:cs="Arial"/>
          <w:color w:val="000000" w:themeColor="text1"/>
          <w:sz w:val="24"/>
          <w:szCs w:val="24"/>
        </w:rPr>
        <w:t>s</w:t>
      </w:r>
      <w:r w:rsidRPr="00621C90">
        <w:rPr>
          <w:rFonts w:ascii="Arial" w:hAnsi="Arial" w:cs="Arial"/>
          <w:color w:val="000000" w:themeColor="text1"/>
          <w:sz w:val="24"/>
          <w:szCs w:val="24"/>
        </w:rPr>
        <w:t xml:space="preserve"> quanto aos requisitos de aceitação de materiais e execução. A superfície deve estar perfeitamente limpa, desempenada e sem excessos de umidade antes da execução do pavimento de com peças pré-moldadas de concreto. Durante todo o tempo que durar a execução do pavimento com blocos de concretos os serviços devem ser protegidos contra a ação destrutiva das águas pluviais, do trânsito e de outros agentes que possam danificá-los. É obrigação da executante a responsabilidade desta conservação. </w:t>
      </w:r>
      <w:r w:rsidR="00244C0D" w:rsidRPr="00621C90">
        <w:rPr>
          <w:rFonts w:ascii="Arial" w:hAnsi="Arial" w:cs="Arial"/>
          <w:color w:val="000000" w:themeColor="text1"/>
          <w:sz w:val="24"/>
          <w:szCs w:val="24"/>
        </w:rPr>
        <w:t>Não é permitida a execução dos serviços em dia de chuva.</w:t>
      </w:r>
    </w:p>
    <w:p w:rsidR="00E57A1D" w:rsidRPr="00621C90" w:rsidRDefault="00E57A1D"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 preparo do subleito deve ser adequadamente compactado até 60 cm de profundidade, no mínimo. A compactação será especificada de modo a se obter, no mínimo, 100% da massa especifica aparente máxima seca, com a energia normal. A sequência do preparo do subleito refere-se à construção das camadas de sub-base e de base.</w:t>
      </w:r>
    </w:p>
    <w:p w:rsidR="00E57A1D" w:rsidRPr="00621C90" w:rsidRDefault="00E57A1D"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sequência executiva segue a ordem: preparo do subleito, construção da sub-base, instalação dos confinamentos laterais (meio-fio) e colocação da camada de areia de assentamento.</w:t>
      </w:r>
    </w:p>
    <w:p w:rsidR="005C15A1" w:rsidRPr="00621C90" w:rsidRDefault="005C15A1"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Para a camada de reforço do subleito deve-se executar a base de solo brita, constituídas de camadas de solos importados, desde que </w:t>
      </w:r>
      <w:r w:rsidR="00253D71" w:rsidRPr="00621C90">
        <w:rPr>
          <w:rFonts w:ascii="Arial" w:hAnsi="Arial" w:cs="Arial"/>
          <w:color w:val="000000" w:themeColor="text1"/>
          <w:sz w:val="24"/>
          <w:szCs w:val="24"/>
        </w:rPr>
        <w:t>obedeça às</w:t>
      </w:r>
      <w:r w:rsidRPr="00621C90">
        <w:rPr>
          <w:rFonts w:ascii="Arial" w:hAnsi="Arial" w:cs="Arial"/>
          <w:color w:val="000000" w:themeColor="text1"/>
          <w:sz w:val="24"/>
          <w:szCs w:val="24"/>
        </w:rPr>
        <w:t xml:space="preserve"> Especificações de Serviços. A mistura de solo brita deverá obedecer à proporção de 50% de brita e </w:t>
      </w:r>
      <w:r w:rsidRPr="00621C90">
        <w:rPr>
          <w:rFonts w:ascii="Arial" w:hAnsi="Arial" w:cs="Arial"/>
          <w:color w:val="000000" w:themeColor="text1"/>
          <w:sz w:val="24"/>
          <w:szCs w:val="24"/>
        </w:rPr>
        <w:lastRenderedPageBreak/>
        <w:t>50% de solo. Nessa execução são compreendidas as operações de espalhamento, mistura e pulverização, umedecimento ou secagem, compactação e acabamento dos materiais, numa espessura de 15 cm após a compactação.</w:t>
      </w:r>
    </w:p>
    <w:p w:rsidR="00235153" w:rsidRPr="00621C90" w:rsidRDefault="00235153"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Sobre a sub-base ou base concluída deve ser lançada uma camada de material granular inerte, areia ou pó de pedra, com diâmetro máximo de 4,8 mm e com espessura uniforme, </w:t>
      </w:r>
      <w:r w:rsidR="007D044A" w:rsidRPr="00621C90">
        <w:rPr>
          <w:rFonts w:ascii="Arial" w:hAnsi="Arial" w:cs="Arial"/>
          <w:color w:val="000000" w:themeColor="text1"/>
          <w:sz w:val="24"/>
          <w:szCs w:val="24"/>
        </w:rPr>
        <w:t>depois de</w:t>
      </w:r>
      <w:r w:rsidRPr="00621C90">
        <w:rPr>
          <w:rFonts w:ascii="Arial" w:hAnsi="Arial" w:cs="Arial"/>
          <w:color w:val="000000" w:themeColor="text1"/>
          <w:sz w:val="24"/>
          <w:szCs w:val="24"/>
        </w:rPr>
        <w:t xml:space="preserve"> compactada de </w:t>
      </w:r>
      <w:r w:rsidR="007D044A" w:rsidRPr="00621C90">
        <w:rPr>
          <w:rFonts w:ascii="Arial" w:hAnsi="Arial" w:cs="Arial"/>
          <w:color w:val="000000" w:themeColor="text1"/>
          <w:sz w:val="24"/>
          <w:szCs w:val="24"/>
        </w:rPr>
        <w:t>0</w:t>
      </w:r>
      <w:r w:rsidRPr="00621C90">
        <w:rPr>
          <w:rFonts w:ascii="Arial" w:hAnsi="Arial" w:cs="Arial"/>
          <w:color w:val="000000" w:themeColor="text1"/>
          <w:sz w:val="24"/>
          <w:szCs w:val="24"/>
        </w:rPr>
        <w:t xml:space="preserve">3 cm a </w:t>
      </w:r>
      <w:r w:rsidR="007D044A" w:rsidRPr="00621C90">
        <w:rPr>
          <w:rFonts w:ascii="Arial" w:hAnsi="Arial" w:cs="Arial"/>
          <w:color w:val="000000" w:themeColor="text1"/>
          <w:sz w:val="24"/>
          <w:szCs w:val="24"/>
        </w:rPr>
        <w:t>0</w:t>
      </w:r>
      <w:r w:rsidRPr="00621C90">
        <w:rPr>
          <w:rFonts w:ascii="Arial" w:hAnsi="Arial" w:cs="Arial"/>
          <w:color w:val="000000" w:themeColor="text1"/>
          <w:sz w:val="24"/>
          <w:szCs w:val="24"/>
        </w:rPr>
        <w:t>5 cm, na qual devem ser as</w:t>
      </w:r>
      <w:r w:rsidR="00231D72" w:rsidRPr="00621C90">
        <w:rPr>
          <w:rFonts w:ascii="Arial" w:hAnsi="Arial" w:cs="Arial"/>
          <w:color w:val="000000" w:themeColor="text1"/>
          <w:sz w:val="24"/>
          <w:szCs w:val="24"/>
        </w:rPr>
        <w:t>sentados os blocos de concreto.</w:t>
      </w:r>
    </w:p>
    <w:p w:rsidR="00235153" w:rsidRPr="00621C90" w:rsidRDefault="00235153"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As peças transportadas para a pista devem ser empilhadas, de preferência, à margem desta. Cada pilha de blocos deve ser disposta de tal forma que cubra a primeira faixa à frente, mais o espaçamento entre elas. Se não for possível o depósito nas laterais, as peças podem ser empilhadas na própria pista, desde que haja espaço livre para as faixas destinadas à colocação de linhas de referência para o assentamento.</w:t>
      </w:r>
    </w:p>
    <w:p w:rsidR="00CA4746" w:rsidRPr="00621C90" w:rsidRDefault="000669E9"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Deverão ser assentadas </w:t>
      </w:r>
      <w:r w:rsidR="00CA4746" w:rsidRPr="00621C90">
        <w:rPr>
          <w:rFonts w:ascii="Arial" w:hAnsi="Arial" w:cs="Arial"/>
          <w:color w:val="000000" w:themeColor="text1"/>
          <w:sz w:val="24"/>
          <w:szCs w:val="24"/>
        </w:rPr>
        <w:t>viga</w:t>
      </w:r>
      <w:r w:rsidRPr="00621C90">
        <w:rPr>
          <w:rFonts w:ascii="Arial" w:hAnsi="Arial" w:cs="Arial"/>
          <w:color w:val="000000" w:themeColor="text1"/>
          <w:sz w:val="24"/>
          <w:szCs w:val="24"/>
        </w:rPr>
        <w:t>s</w:t>
      </w:r>
      <w:r w:rsidR="00CA4746" w:rsidRPr="00621C90">
        <w:rPr>
          <w:rFonts w:ascii="Arial" w:hAnsi="Arial" w:cs="Arial"/>
          <w:color w:val="000000" w:themeColor="text1"/>
          <w:sz w:val="24"/>
          <w:szCs w:val="24"/>
        </w:rPr>
        <w:t xml:space="preserve"> de travamento, utilizando o próprio meio fio em concordância com o </w:t>
      </w:r>
      <w:proofErr w:type="spellStart"/>
      <w:r w:rsidR="00CA4746" w:rsidRPr="00621C90">
        <w:rPr>
          <w:rFonts w:ascii="Arial" w:hAnsi="Arial" w:cs="Arial"/>
          <w:i/>
          <w:color w:val="000000" w:themeColor="text1"/>
          <w:sz w:val="24"/>
          <w:szCs w:val="24"/>
        </w:rPr>
        <w:t>greide</w:t>
      </w:r>
      <w:proofErr w:type="spellEnd"/>
      <w:r w:rsidR="00CA4746" w:rsidRPr="00621C90">
        <w:rPr>
          <w:rFonts w:ascii="Arial" w:hAnsi="Arial" w:cs="Arial"/>
          <w:color w:val="000000" w:themeColor="text1"/>
          <w:sz w:val="24"/>
          <w:szCs w:val="24"/>
        </w:rPr>
        <w:t xml:space="preserve"> regularizado e pavimentação, no sentido transversal desta.</w:t>
      </w:r>
    </w:p>
    <w:p w:rsidR="00235153" w:rsidRPr="00621C90" w:rsidRDefault="00235153" w:rsidP="00621C90">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O assentamento das peças deve obedecer a seguinte sequência: </w:t>
      </w:r>
    </w:p>
    <w:p w:rsidR="00235153" w:rsidRPr="00621C90" w:rsidRDefault="00235153"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a)</w:t>
      </w:r>
      <w:r w:rsidRPr="00621C90">
        <w:rPr>
          <w:rFonts w:ascii="Arial" w:hAnsi="Arial" w:cs="Arial"/>
          <w:color w:val="000000" w:themeColor="text1"/>
          <w:sz w:val="24"/>
          <w:szCs w:val="24"/>
        </w:rPr>
        <w:t xml:space="preserve"> iniciar com uma fileira de blocos, dispostos na posição normal ao eixo, ou na direção da menor dimensão da área a pavimentar, a qual deve servir como guia para melhor disposição das peças; </w:t>
      </w:r>
    </w:p>
    <w:p w:rsidR="00235153" w:rsidRPr="00621C90" w:rsidRDefault="00235153"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b)</w:t>
      </w:r>
      <w:r w:rsidRPr="00621C90">
        <w:rPr>
          <w:rFonts w:ascii="Arial" w:hAnsi="Arial" w:cs="Arial"/>
          <w:color w:val="000000" w:themeColor="text1"/>
          <w:sz w:val="24"/>
          <w:szCs w:val="24"/>
        </w:rPr>
        <w:t xml:space="preserve"> o nivelamento do assentamento deve ser controlado por meio de uma régua de madeira, de comprimento um pouco maior que a distância entre os cordéis, acertando o nível dos blocos entre estes e nivelando as extremidades da régua a esses cordéis; </w:t>
      </w:r>
    </w:p>
    <w:p w:rsidR="00235153" w:rsidRPr="00621C90" w:rsidRDefault="00235153"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c)</w:t>
      </w:r>
      <w:r w:rsidRPr="00621C90">
        <w:rPr>
          <w:rFonts w:ascii="Arial" w:hAnsi="Arial" w:cs="Arial"/>
          <w:color w:val="000000" w:themeColor="text1"/>
          <w:sz w:val="24"/>
          <w:szCs w:val="24"/>
        </w:rPr>
        <w:t xml:space="preserve"> o controle do alinhamento deve ser feito acertando a face das peças que se encostam aos cordéis, de forma que as juntas definam uma reta sobre estes; </w:t>
      </w:r>
    </w:p>
    <w:p w:rsidR="00235153" w:rsidRPr="00621C90" w:rsidRDefault="00235153"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d)</w:t>
      </w:r>
      <w:r w:rsidRPr="00621C90">
        <w:rPr>
          <w:rFonts w:ascii="Arial" w:hAnsi="Arial" w:cs="Arial"/>
          <w:color w:val="000000" w:themeColor="text1"/>
          <w:sz w:val="24"/>
          <w:szCs w:val="24"/>
        </w:rPr>
        <w:t xml:space="preserve"> o arremate com alinhamentos existentes ou com superfícies verticais deve ser feito com auxílio de peças pré-moldadas, ou cortadas em forma de ¼, ½ ou ¾ de bloco; </w:t>
      </w:r>
    </w:p>
    <w:p w:rsidR="00235153" w:rsidRPr="00621C90" w:rsidRDefault="00235153"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e)</w:t>
      </w:r>
      <w:r w:rsidRPr="00621C90">
        <w:rPr>
          <w:rFonts w:ascii="Arial" w:hAnsi="Arial" w:cs="Arial"/>
          <w:color w:val="000000" w:themeColor="text1"/>
          <w:sz w:val="24"/>
          <w:szCs w:val="24"/>
        </w:rPr>
        <w:t xml:space="preserve"> de imediato ao assentamento da peça, deve ser feito o acerto das juntas com o auxílio de uma alavanca de ferro própria, igualando assim, a distância entre elas. Esta operação deve ser feita antes da distribuição do pedrisco para o rejuntamento, pois o acomodamento deste nas juntas prejudicará o acerto. Para evitar que areia da </w:t>
      </w:r>
      <w:r w:rsidRPr="00621C90">
        <w:rPr>
          <w:rFonts w:ascii="Arial" w:hAnsi="Arial" w:cs="Arial"/>
          <w:color w:val="000000" w:themeColor="text1"/>
          <w:sz w:val="24"/>
          <w:szCs w:val="24"/>
        </w:rPr>
        <w:lastRenderedPageBreak/>
        <w:t xml:space="preserve">base também possa prejudicar o acerto, </w:t>
      </w:r>
      <w:r w:rsidR="007D044A" w:rsidRPr="00621C90">
        <w:rPr>
          <w:rFonts w:ascii="Arial" w:hAnsi="Arial" w:cs="Arial"/>
          <w:color w:val="000000" w:themeColor="text1"/>
          <w:sz w:val="24"/>
          <w:szCs w:val="24"/>
        </w:rPr>
        <w:t>certos</w:t>
      </w:r>
      <w:r w:rsidRPr="00621C90">
        <w:rPr>
          <w:rFonts w:ascii="Arial" w:hAnsi="Arial" w:cs="Arial"/>
          <w:color w:val="000000" w:themeColor="text1"/>
          <w:sz w:val="24"/>
          <w:szCs w:val="24"/>
        </w:rPr>
        <w:t xml:space="preserve"> tipos de peça possuem chanfros nas arestas da face inferior; </w:t>
      </w:r>
    </w:p>
    <w:p w:rsidR="00235153" w:rsidRPr="00621C90" w:rsidRDefault="00235153"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f)</w:t>
      </w:r>
      <w:r w:rsidRPr="00621C90">
        <w:rPr>
          <w:rFonts w:ascii="Arial" w:hAnsi="Arial" w:cs="Arial"/>
          <w:color w:val="000000" w:themeColor="text1"/>
          <w:sz w:val="24"/>
          <w:szCs w:val="24"/>
        </w:rPr>
        <w:t xml:space="preserve"> o assentamento das peças deve ser feito do centro para as bordas, colocando-as de cima para baixo evitando-se o arrastamento da areia para as juntas, permitindo espaçamento mínimo entre as peças, assegurando um bom travamento, de modo que a face superior de cada peça fique um pouco acima do cordel; </w:t>
      </w:r>
    </w:p>
    <w:p w:rsidR="006921A7" w:rsidRPr="00621C90" w:rsidRDefault="00235153"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g)</w:t>
      </w:r>
      <w:r w:rsidRPr="00621C90">
        <w:rPr>
          <w:rFonts w:ascii="Arial" w:hAnsi="Arial" w:cs="Arial"/>
          <w:color w:val="000000" w:themeColor="text1"/>
          <w:sz w:val="24"/>
          <w:szCs w:val="24"/>
        </w:rPr>
        <w:t xml:space="preserve"> O acabamento será feito pela colocação de uma camada de areia fina (que será responsável pelo rejunte) e nova compactação, cuidando para que os vãos entre as peças sejam preenchidos pela areia. O excesso de areia deverá ser eliminado por varrição. O trânsito sobre a pavimentação só poderá ser liberado quando todos os serviços estiverem completos.</w:t>
      </w:r>
    </w:p>
    <w:p w:rsidR="007D47DC" w:rsidRPr="00621C90" w:rsidRDefault="007D47DC" w:rsidP="00621C90">
      <w:pPr>
        <w:spacing w:after="0" w:line="360" w:lineRule="auto"/>
        <w:ind w:firstLine="708"/>
        <w:contextualSpacing/>
        <w:jc w:val="both"/>
        <w:rPr>
          <w:rFonts w:ascii="Arial" w:hAnsi="Arial" w:cs="Arial"/>
          <w:color w:val="000000" w:themeColor="text1"/>
          <w:sz w:val="24"/>
          <w:szCs w:val="24"/>
        </w:rPr>
      </w:pPr>
    </w:p>
    <w:p w:rsidR="005937DB" w:rsidRPr="00621C90" w:rsidRDefault="00926BDD" w:rsidP="00621C90">
      <w:pPr>
        <w:pStyle w:val="Ttulo2"/>
        <w:spacing w:before="0" w:line="360" w:lineRule="auto"/>
        <w:ind w:firstLine="425"/>
        <w:jc w:val="both"/>
        <w:rPr>
          <w:rFonts w:ascii="Arial" w:hAnsi="Arial" w:cs="Arial"/>
          <w:b/>
          <w:color w:val="000000" w:themeColor="text1"/>
          <w:sz w:val="24"/>
          <w:szCs w:val="24"/>
        </w:rPr>
      </w:pPr>
      <w:bookmarkStart w:id="14" w:name="_Toc8890714"/>
      <w:r w:rsidRPr="00621C90">
        <w:rPr>
          <w:rFonts w:ascii="Arial" w:hAnsi="Arial" w:cs="Arial"/>
          <w:b/>
          <w:color w:val="000000" w:themeColor="text1"/>
          <w:sz w:val="24"/>
          <w:szCs w:val="24"/>
        </w:rPr>
        <w:t>4.4 – Área Coberta</w:t>
      </w:r>
      <w:bookmarkEnd w:id="14"/>
    </w:p>
    <w:p w:rsidR="007D47DC" w:rsidRPr="00621C90" w:rsidRDefault="007D47DC" w:rsidP="00621C90">
      <w:pPr>
        <w:pStyle w:val="Ttulo2"/>
        <w:spacing w:before="0" w:line="360" w:lineRule="auto"/>
        <w:ind w:firstLine="425"/>
        <w:jc w:val="both"/>
        <w:rPr>
          <w:rFonts w:ascii="Arial" w:hAnsi="Arial" w:cs="Arial"/>
          <w:color w:val="000000" w:themeColor="text1"/>
          <w:sz w:val="24"/>
          <w:szCs w:val="24"/>
        </w:rPr>
      </w:pPr>
      <w:bookmarkStart w:id="15" w:name="_Toc8890715"/>
      <w:r w:rsidRPr="00621C90">
        <w:rPr>
          <w:rFonts w:ascii="Arial" w:hAnsi="Arial" w:cs="Arial"/>
          <w:color w:val="000000" w:themeColor="text1"/>
          <w:sz w:val="24"/>
          <w:szCs w:val="24"/>
        </w:rPr>
        <w:t xml:space="preserve">A área coberta terá sapatas, vigas baldrames e pilares em concreto armado, respeitando o dimensionamento descrito em projeto. A cobertura será em estrutura metálica, </w:t>
      </w:r>
      <w:r w:rsidR="000834E6" w:rsidRPr="00621C90">
        <w:rPr>
          <w:rFonts w:ascii="Arial" w:hAnsi="Arial" w:cs="Arial"/>
          <w:color w:val="000000" w:themeColor="text1"/>
          <w:sz w:val="24"/>
          <w:szCs w:val="24"/>
        </w:rPr>
        <w:t>com telhas met</w:t>
      </w:r>
      <w:r w:rsidR="00984266" w:rsidRPr="00621C90">
        <w:rPr>
          <w:rFonts w:ascii="Arial" w:hAnsi="Arial" w:cs="Arial"/>
          <w:color w:val="000000" w:themeColor="text1"/>
          <w:sz w:val="24"/>
          <w:szCs w:val="24"/>
        </w:rPr>
        <w:t>álicas trapezoidais,</w:t>
      </w:r>
      <w:r w:rsidR="000834E6" w:rsidRPr="00621C90">
        <w:rPr>
          <w:rFonts w:ascii="Arial" w:hAnsi="Arial" w:cs="Arial"/>
          <w:color w:val="000000" w:themeColor="text1"/>
          <w:sz w:val="24"/>
          <w:szCs w:val="24"/>
        </w:rPr>
        <w:t xml:space="preserve"> espessura de 0,5 mm.</w:t>
      </w:r>
      <w:bookmarkEnd w:id="15"/>
      <w:r w:rsidR="000834E6" w:rsidRPr="00621C90">
        <w:rPr>
          <w:rFonts w:ascii="Arial" w:hAnsi="Arial" w:cs="Arial"/>
          <w:color w:val="000000" w:themeColor="text1"/>
          <w:sz w:val="24"/>
          <w:szCs w:val="24"/>
        </w:rPr>
        <w:t xml:space="preserve"> </w:t>
      </w:r>
    </w:p>
    <w:p w:rsidR="005937DB" w:rsidRPr="00621C90" w:rsidRDefault="005937DB" w:rsidP="00621C90">
      <w:pPr>
        <w:spacing w:after="0" w:line="360" w:lineRule="auto"/>
        <w:jc w:val="both"/>
        <w:rPr>
          <w:rFonts w:ascii="Arial" w:hAnsi="Arial" w:cs="Arial"/>
          <w:sz w:val="24"/>
          <w:szCs w:val="24"/>
        </w:rPr>
      </w:pPr>
    </w:p>
    <w:p w:rsidR="00B8309E" w:rsidRPr="00621C90" w:rsidRDefault="00926BDD" w:rsidP="00621C90">
      <w:pPr>
        <w:pStyle w:val="Ttulo1"/>
        <w:spacing w:before="0" w:line="360" w:lineRule="auto"/>
        <w:ind w:firstLine="425"/>
        <w:jc w:val="both"/>
        <w:rPr>
          <w:rFonts w:ascii="Arial" w:hAnsi="Arial" w:cs="Arial"/>
          <w:b/>
          <w:color w:val="000000" w:themeColor="text1"/>
          <w:sz w:val="24"/>
          <w:szCs w:val="24"/>
        </w:rPr>
      </w:pPr>
      <w:bookmarkStart w:id="16" w:name="_Toc8890716"/>
      <w:r w:rsidRPr="00621C90">
        <w:rPr>
          <w:rFonts w:ascii="Arial" w:hAnsi="Arial" w:cs="Arial"/>
          <w:b/>
          <w:color w:val="000000" w:themeColor="text1"/>
          <w:sz w:val="24"/>
          <w:szCs w:val="24"/>
        </w:rPr>
        <w:t>5.0 – Recebimentos</w:t>
      </w:r>
      <w:r w:rsidR="00B8309E" w:rsidRPr="00621C90">
        <w:rPr>
          <w:rFonts w:ascii="Arial" w:hAnsi="Arial" w:cs="Arial"/>
          <w:b/>
          <w:color w:val="000000" w:themeColor="text1"/>
          <w:sz w:val="24"/>
          <w:szCs w:val="24"/>
        </w:rPr>
        <w:t xml:space="preserve"> dos Serviços e Obras</w:t>
      </w:r>
      <w:bookmarkEnd w:id="16"/>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Concluímos todos os serviços, objetos desta licitação, se estiverem em perfeitas condições atestada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Decorridos 15 (quinze) dias corridos a contar da data do requerimento da Contratada, os serviços serão recebidos </w:t>
      </w:r>
      <w:r w:rsidRPr="00621C90">
        <w:rPr>
          <w:rFonts w:ascii="Arial" w:hAnsi="Arial" w:cs="Arial"/>
          <w:b/>
          <w:color w:val="000000" w:themeColor="text1"/>
          <w:sz w:val="24"/>
          <w:szCs w:val="24"/>
        </w:rPr>
        <w:t>provisoriamente</w:t>
      </w:r>
      <w:r w:rsidRPr="00621C90">
        <w:rPr>
          <w:rFonts w:ascii="Arial" w:hAnsi="Arial" w:cs="Arial"/>
          <w:color w:val="000000" w:themeColor="text1"/>
          <w:sz w:val="24"/>
          <w:szCs w:val="24"/>
        </w:rPr>
        <w:t xml:space="preserve">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que lavrará “Termo de Recebimento Provisório”.</w:t>
      </w:r>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A Contratada fica obrigada a manter os serviços e obras por sua conta e risco, até a lavratura do “Termo de Recebimento Definitivo”, em perfeitas condições de conservação e funcionamento.</w:t>
      </w:r>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Decorridos o prazo de 60 (sessenta) dias após a lavratura do “Termo de Recebimento Provisório”, se os serviços de correção das anormalidades por ventura </w:t>
      </w:r>
      <w:r w:rsidRPr="00621C90">
        <w:rPr>
          <w:rFonts w:ascii="Arial" w:hAnsi="Arial" w:cs="Arial"/>
          <w:color w:val="000000" w:themeColor="text1"/>
          <w:sz w:val="24"/>
          <w:szCs w:val="24"/>
        </w:rPr>
        <w:lastRenderedPageBreak/>
        <w:t xml:space="preserve">verificadas forem executados e aceitos pela Comissão de Recebimento de Obras ou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comprovado o pagamento da contribuição devida a Previdência Social relativa ao período de execução dos serviços, será lavrado o “Termo de Recebimento Definitivo”.</w:t>
      </w:r>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Aceitos os serviços e obras, a responsabilidade da </w:t>
      </w:r>
      <w:r w:rsidRPr="00621C90">
        <w:rPr>
          <w:rFonts w:ascii="Arial" w:hAnsi="Arial" w:cs="Arial"/>
          <w:b/>
          <w:color w:val="000000" w:themeColor="text1"/>
          <w:sz w:val="24"/>
          <w:szCs w:val="24"/>
        </w:rPr>
        <w:t>CONTRATADA</w:t>
      </w:r>
      <w:r w:rsidRPr="00621C90">
        <w:rPr>
          <w:rFonts w:ascii="Arial" w:hAnsi="Arial" w:cs="Arial"/>
          <w:color w:val="000000" w:themeColor="text1"/>
          <w:sz w:val="24"/>
          <w:szCs w:val="24"/>
        </w:rPr>
        <w:t xml:space="preserve"> pela qualidade, correções e segurança dos trabalhos, subsiste na forma da Lei.</w:t>
      </w:r>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rsidR="0007011C" w:rsidRPr="00621C90" w:rsidRDefault="00B8309E" w:rsidP="00621C90">
      <w:pPr>
        <w:spacing w:after="0" w:line="360" w:lineRule="auto"/>
        <w:ind w:firstLine="426"/>
        <w:jc w:val="both"/>
        <w:rPr>
          <w:rFonts w:ascii="Arial" w:hAnsi="Arial" w:cs="Arial"/>
          <w:b/>
          <w:color w:val="000000" w:themeColor="text1"/>
          <w:sz w:val="24"/>
          <w:szCs w:val="24"/>
        </w:rPr>
      </w:pPr>
      <w:r w:rsidRPr="00621C90">
        <w:rPr>
          <w:rFonts w:ascii="Arial" w:hAnsi="Arial" w:cs="Arial"/>
          <w:color w:val="000000" w:themeColor="text1"/>
          <w:sz w:val="24"/>
          <w:szCs w:val="24"/>
        </w:rPr>
        <w:t xml:space="preserve">O recebimento em geral também deverá estar de acordo com a </w:t>
      </w:r>
      <w:r w:rsidRPr="00621C90">
        <w:rPr>
          <w:rFonts w:ascii="Arial" w:hAnsi="Arial" w:cs="Arial"/>
          <w:b/>
          <w:color w:val="000000" w:themeColor="text1"/>
          <w:sz w:val="24"/>
          <w:szCs w:val="24"/>
        </w:rPr>
        <w:t>NBR-5675.</w:t>
      </w:r>
    </w:p>
    <w:p w:rsidR="00590C9E" w:rsidRPr="00621C90" w:rsidRDefault="00590C9E" w:rsidP="00621C90">
      <w:pPr>
        <w:spacing w:after="0" w:line="360" w:lineRule="auto"/>
        <w:contextualSpacing/>
        <w:jc w:val="both"/>
        <w:rPr>
          <w:rFonts w:ascii="Arial" w:hAnsi="Arial" w:cs="Arial"/>
          <w:color w:val="000000" w:themeColor="text1"/>
          <w:sz w:val="24"/>
          <w:szCs w:val="24"/>
        </w:rPr>
      </w:pPr>
    </w:p>
    <w:p w:rsidR="00AB72E0" w:rsidRPr="00621C90" w:rsidRDefault="00206CB9" w:rsidP="00621C90">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Itarana – ES, </w:t>
      </w:r>
      <w:r w:rsidR="00CD6213" w:rsidRPr="00621C90">
        <w:rPr>
          <w:rFonts w:ascii="Arial" w:hAnsi="Arial" w:cs="Arial"/>
          <w:color w:val="000000" w:themeColor="text1"/>
          <w:sz w:val="24"/>
          <w:szCs w:val="24"/>
        </w:rPr>
        <w:t>23</w:t>
      </w:r>
      <w:r w:rsidR="00B043E1" w:rsidRPr="00621C90">
        <w:rPr>
          <w:rFonts w:ascii="Arial" w:hAnsi="Arial" w:cs="Arial"/>
          <w:color w:val="000000" w:themeColor="text1"/>
          <w:sz w:val="24"/>
          <w:szCs w:val="24"/>
        </w:rPr>
        <w:t xml:space="preserve"> </w:t>
      </w:r>
      <w:r w:rsidR="0001245F" w:rsidRPr="00621C90">
        <w:rPr>
          <w:rFonts w:ascii="Arial" w:hAnsi="Arial" w:cs="Arial"/>
          <w:color w:val="000000" w:themeColor="text1"/>
          <w:sz w:val="24"/>
          <w:szCs w:val="24"/>
        </w:rPr>
        <w:t xml:space="preserve">de </w:t>
      </w:r>
      <w:r w:rsidR="00CD6213" w:rsidRPr="00621C90">
        <w:rPr>
          <w:rFonts w:ascii="Arial" w:hAnsi="Arial" w:cs="Arial"/>
          <w:color w:val="000000" w:themeColor="text1"/>
          <w:sz w:val="24"/>
          <w:szCs w:val="24"/>
        </w:rPr>
        <w:t>abril</w:t>
      </w:r>
      <w:r w:rsidR="00253D71" w:rsidRPr="00621C90">
        <w:rPr>
          <w:rFonts w:ascii="Arial" w:hAnsi="Arial" w:cs="Arial"/>
          <w:color w:val="000000" w:themeColor="text1"/>
          <w:sz w:val="24"/>
          <w:szCs w:val="24"/>
        </w:rPr>
        <w:t xml:space="preserve"> de 2019</w:t>
      </w:r>
      <w:r w:rsidR="0001245F" w:rsidRPr="00621C90">
        <w:rPr>
          <w:rFonts w:ascii="Arial" w:hAnsi="Arial" w:cs="Arial"/>
          <w:color w:val="000000" w:themeColor="text1"/>
          <w:sz w:val="24"/>
          <w:szCs w:val="24"/>
        </w:rPr>
        <w:t>.</w:t>
      </w:r>
    </w:p>
    <w:p w:rsidR="00621C90" w:rsidRDefault="00621C90" w:rsidP="00621C90">
      <w:pPr>
        <w:spacing w:after="0" w:line="240" w:lineRule="auto"/>
        <w:contextualSpacing/>
        <w:jc w:val="right"/>
        <w:rPr>
          <w:rFonts w:ascii="Arial" w:hAnsi="Arial" w:cs="Arial"/>
          <w:b/>
          <w:sz w:val="24"/>
          <w:szCs w:val="24"/>
        </w:rPr>
      </w:pPr>
    </w:p>
    <w:p w:rsidR="00621C90" w:rsidRDefault="00621C90" w:rsidP="00621C90">
      <w:pPr>
        <w:spacing w:after="0" w:line="240" w:lineRule="auto"/>
        <w:contextualSpacing/>
        <w:jc w:val="right"/>
        <w:rPr>
          <w:rFonts w:ascii="Arial" w:hAnsi="Arial" w:cs="Arial"/>
          <w:b/>
          <w:sz w:val="24"/>
          <w:szCs w:val="24"/>
        </w:rPr>
      </w:pPr>
      <w:bookmarkStart w:id="17" w:name="_GoBack"/>
    </w:p>
    <w:bookmarkEnd w:id="17"/>
    <w:p w:rsidR="00FB5D17" w:rsidRPr="00621C90" w:rsidRDefault="00253D71" w:rsidP="00621C90">
      <w:pPr>
        <w:spacing w:after="0" w:line="240" w:lineRule="auto"/>
        <w:contextualSpacing/>
        <w:jc w:val="right"/>
        <w:rPr>
          <w:rFonts w:ascii="Arial" w:hAnsi="Arial" w:cs="Arial"/>
          <w:sz w:val="24"/>
          <w:szCs w:val="24"/>
        </w:rPr>
      </w:pPr>
      <w:r w:rsidRPr="00621C90">
        <w:rPr>
          <w:rFonts w:ascii="Arial" w:hAnsi="Arial" w:cs="Arial"/>
          <w:b/>
          <w:sz w:val="24"/>
          <w:szCs w:val="24"/>
        </w:rPr>
        <w:t>Catarina Demoner Diniz</w:t>
      </w:r>
      <w:r w:rsidR="00231D72" w:rsidRPr="00621C90">
        <w:rPr>
          <w:rFonts w:ascii="Arial" w:hAnsi="Arial" w:cs="Arial"/>
          <w:b/>
          <w:sz w:val="24"/>
          <w:szCs w:val="24"/>
        </w:rPr>
        <w:br/>
      </w:r>
      <w:r w:rsidR="00231D72" w:rsidRPr="00621C90">
        <w:rPr>
          <w:rFonts w:ascii="Arial" w:hAnsi="Arial" w:cs="Arial"/>
          <w:sz w:val="24"/>
          <w:szCs w:val="24"/>
        </w:rPr>
        <w:t>Responsável Técnico - PMI</w:t>
      </w:r>
    </w:p>
    <w:p w:rsidR="00FB5D17" w:rsidRDefault="00253D71" w:rsidP="00621C90">
      <w:pPr>
        <w:spacing w:after="0" w:line="240" w:lineRule="auto"/>
        <w:contextualSpacing/>
        <w:jc w:val="right"/>
        <w:rPr>
          <w:rFonts w:ascii="Arial" w:hAnsi="Arial" w:cs="Arial"/>
          <w:i/>
          <w:szCs w:val="24"/>
        </w:rPr>
      </w:pPr>
      <w:r w:rsidRPr="00621C90">
        <w:rPr>
          <w:rFonts w:ascii="Arial" w:hAnsi="Arial" w:cs="Arial"/>
          <w:i/>
          <w:szCs w:val="24"/>
        </w:rPr>
        <w:t>Engenheira</w:t>
      </w:r>
      <w:r w:rsidR="00FB5D17" w:rsidRPr="00621C90">
        <w:rPr>
          <w:rFonts w:ascii="Arial" w:hAnsi="Arial" w:cs="Arial"/>
          <w:i/>
          <w:szCs w:val="24"/>
        </w:rPr>
        <w:t xml:space="preserve"> Civil - CREA ES-</w:t>
      </w:r>
      <w:r w:rsidRPr="00621C90">
        <w:rPr>
          <w:rFonts w:ascii="Arial" w:hAnsi="Arial" w:cs="Arial"/>
          <w:i/>
          <w:szCs w:val="24"/>
        </w:rPr>
        <w:t>0048118</w:t>
      </w:r>
      <w:r w:rsidR="00FB5D17" w:rsidRPr="00621C90">
        <w:rPr>
          <w:rFonts w:ascii="Arial" w:hAnsi="Arial" w:cs="Arial"/>
          <w:i/>
          <w:szCs w:val="24"/>
        </w:rPr>
        <w:t>/D</w:t>
      </w:r>
    </w:p>
    <w:p w:rsidR="00F4310A" w:rsidRDefault="00F4310A" w:rsidP="00621C90">
      <w:pPr>
        <w:spacing w:after="0" w:line="240" w:lineRule="auto"/>
        <w:contextualSpacing/>
        <w:jc w:val="right"/>
        <w:rPr>
          <w:rFonts w:ascii="Arial" w:hAnsi="Arial" w:cs="Arial"/>
          <w:i/>
          <w:szCs w:val="24"/>
        </w:rPr>
      </w:pPr>
    </w:p>
    <w:p w:rsidR="00F4310A" w:rsidRDefault="00F4310A" w:rsidP="00621C90">
      <w:pPr>
        <w:spacing w:after="0" w:line="240" w:lineRule="auto"/>
        <w:contextualSpacing/>
        <w:jc w:val="right"/>
        <w:rPr>
          <w:rFonts w:ascii="Arial" w:hAnsi="Arial" w:cs="Arial"/>
          <w:i/>
          <w:szCs w:val="24"/>
        </w:rPr>
      </w:pPr>
    </w:p>
    <w:p w:rsidR="0036638F" w:rsidRDefault="0036638F" w:rsidP="00621C90">
      <w:pPr>
        <w:spacing w:after="0" w:line="240" w:lineRule="auto"/>
        <w:contextualSpacing/>
        <w:jc w:val="right"/>
        <w:rPr>
          <w:rFonts w:ascii="Arial" w:hAnsi="Arial" w:cs="Arial"/>
          <w:i/>
          <w:szCs w:val="24"/>
        </w:rPr>
      </w:pPr>
    </w:p>
    <w:p w:rsidR="00F4310A" w:rsidRPr="00621C90" w:rsidRDefault="00F4310A" w:rsidP="00F4310A">
      <w:pPr>
        <w:spacing w:after="0" w:line="240" w:lineRule="auto"/>
        <w:contextualSpacing/>
        <w:jc w:val="right"/>
        <w:rPr>
          <w:rFonts w:ascii="Arial" w:hAnsi="Arial" w:cs="Arial"/>
          <w:sz w:val="24"/>
          <w:szCs w:val="24"/>
        </w:rPr>
      </w:pPr>
      <w:r>
        <w:rPr>
          <w:rFonts w:ascii="Arial" w:hAnsi="Arial" w:cs="Arial"/>
          <w:b/>
          <w:sz w:val="24"/>
          <w:szCs w:val="24"/>
        </w:rPr>
        <w:t xml:space="preserve">Igor Alves </w:t>
      </w:r>
      <w:proofErr w:type="spellStart"/>
      <w:r>
        <w:rPr>
          <w:rFonts w:ascii="Arial" w:hAnsi="Arial" w:cs="Arial"/>
          <w:b/>
          <w:sz w:val="24"/>
          <w:szCs w:val="24"/>
        </w:rPr>
        <w:t>Folador</w:t>
      </w:r>
      <w:proofErr w:type="spellEnd"/>
      <w:r>
        <w:rPr>
          <w:rFonts w:ascii="Arial" w:hAnsi="Arial" w:cs="Arial"/>
          <w:b/>
          <w:sz w:val="24"/>
          <w:szCs w:val="24"/>
        </w:rPr>
        <w:t xml:space="preserve"> </w:t>
      </w:r>
      <w:proofErr w:type="spellStart"/>
      <w:r>
        <w:rPr>
          <w:rFonts w:ascii="Arial" w:hAnsi="Arial" w:cs="Arial"/>
          <w:b/>
          <w:sz w:val="24"/>
          <w:szCs w:val="24"/>
        </w:rPr>
        <w:t>Dominicini</w:t>
      </w:r>
      <w:proofErr w:type="spellEnd"/>
      <w:r w:rsidRPr="00621C90">
        <w:rPr>
          <w:rFonts w:ascii="Arial" w:hAnsi="Arial" w:cs="Arial"/>
          <w:b/>
          <w:sz w:val="24"/>
          <w:szCs w:val="24"/>
        </w:rPr>
        <w:br/>
      </w:r>
      <w:r w:rsidRPr="00621C90">
        <w:rPr>
          <w:rFonts w:ascii="Arial" w:hAnsi="Arial" w:cs="Arial"/>
          <w:sz w:val="24"/>
          <w:szCs w:val="24"/>
        </w:rPr>
        <w:t>Responsável Técnico - PMI</w:t>
      </w:r>
    </w:p>
    <w:p w:rsidR="00F4310A" w:rsidRPr="00621C90" w:rsidRDefault="00F4310A" w:rsidP="00F4310A">
      <w:pPr>
        <w:spacing w:after="0" w:line="240" w:lineRule="auto"/>
        <w:contextualSpacing/>
        <w:jc w:val="right"/>
        <w:rPr>
          <w:rFonts w:ascii="Arial" w:hAnsi="Arial" w:cs="Arial"/>
          <w:i/>
          <w:szCs w:val="24"/>
        </w:rPr>
      </w:pPr>
      <w:r w:rsidRPr="00621C90">
        <w:rPr>
          <w:rFonts w:ascii="Arial" w:hAnsi="Arial" w:cs="Arial"/>
          <w:i/>
          <w:szCs w:val="24"/>
        </w:rPr>
        <w:t>Engenheir</w:t>
      </w:r>
      <w:r>
        <w:rPr>
          <w:rFonts w:ascii="Arial" w:hAnsi="Arial" w:cs="Arial"/>
          <w:i/>
          <w:szCs w:val="24"/>
        </w:rPr>
        <w:t>o</w:t>
      </w:r>
      <w:r w:rsidRPr="00621C90">
        <w:rPr>
          <w:rFonts w:ascii="Arial" w:hAnsi="Arial" w:cs="Arial"/>
          <w:i/>
          <w:szCs w:val="24"/>
        </w:rPr>
        <w:t xml:space="preserve"> Civil - </w:t>
      </w:r>
      <w:r>
        <w:rPr>
          <w:rFonts w:ascii="Arial" w:hAnsi="Arial" w:cs="Arial"/>
          <w:i/>
          <w:szCs w:val="24"/>
        </w:rPr>
        <w:t>CREA</w:t>
      </w:r>
      <w:r w:rsidRPr="00F4310A">
        <w:rPr>
          <w:rFonts w:ascii="Arial" w:hAnsi="Arial" w:cs="Arial"/>
          <w:i/>
          <w:szCs w:val="24"/>
        </w:rPr>
        <w:t xml:space="preserve"> ES-043213/D</w:t>
      </w:r>
    </w:p>
    <w:p w:rsidR="00F4310A" w:rsidRPr="00621C90" w:rsidRDefault="00F4310A" w:rsidP="00621C90">
      <w:pPr>
        <w:spacing w:after="0" w:line="240" w:lineRule="auto"/>
        <w:contextualSpacing/>
        <w:jc w:val="right"/>
        <w:rPr>
          <w:rFonts w:ascii="Arial" w:hAnsi="Arial" w:cs="Arial"/>
          <w:i/>
          <w:szCs w:val="24"/>
        </w:rPr>
      </w:pPr>
    </w:p>
    <w:sectPr w:rsidR="00F4310A" w:rsidRPr="00621C90" w:rsidSect="00EF3CC5">
      <w:headerReference w:type="default" r:id="rId8"/>
      <w:footerReference w:type="default" r:id="rId9"/>
      <w:pgSz w:w="11906" w:h="16838" w:code="9"/>
      <w:pgMar w:top="2095" w:right="1133" w:bottom="1276"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0AA" w:rsidRDefault="002A00AA" w:rsidP="008410AF">
      <w:pPr>
        <w:spacing w:after="0" w:line="240" w:lineRule="auto"/>
      </w:pPr>
      <w:r>
        <w:separator/>
      </w:r>
    </w:p>
  </w:endnote>
  <w:endnote w:type="continuationSeparator" w:id="0">
    <w:p w:rsidR="002A00AA" w:rsidRDefault="002A00AA"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031705"/>
      <w:docPartObj>
        <w:docPartGallery w:val="Page Numbers (Bottom of Page)"/>
        <w:docPartUnique/>
      </w:docPartObj>
    </w:sdtPr>
    <w:sdtEndPr/>
    <w:sdtContent>
      <w:p w:rsidR="0065463F" w:rsidRPr="00257E05" w:rsidRDefault="0065463F" w:rsidP="006901F4">
        <w:pPr>
          <w:pStyle w:val="Rodap"/>
          <w:jc w:val="right"/>
          <w:rPr>
            <w:sz w:val="20"/>
          </w:rPr>
        </w:pPr>
        <w:r w:rsidRPr="00257E05">
          <w:rPr>
            <w:sz w:val="20"/>
          </w:rPr>
          <w:t>Rua Elias Estevão Colnago, nº 65 – Centro - Itarana/ES   CEP 29620-000    Tel.: (27) 3720-4900</w:t>
        </w:r>
        <w:r w:rsidR="00257E05" w:rsidRPr="00257E05">
          <w:rPr>
            <w:sz w:val="20"/>
          </w:rPr>
          <w:ptab w:relativeTo="margin" w:alignment="right" w:leader="none"/>
        </w:r>
        <w:r w:rsidR="00D24561" w:rsidRPr="00257E05">
          <w:rPr>
            <w:sz w:val="20"/>
          </w:rPr>
          <w:fldChar w:fldCharType="begin"/>
        </w:r>
        <w:r w:rsidR="00257E05" w:rsidRPr="00257E05">
          <w:rPr>
            <w:sz w:val="20"/>
          </w:rPr>
          <w:instrText xml:space="preserve"> PAGE  \* Arabic  \* MERGEFORMAT </w:instrText>
        </w:r>
        <w:r w:rsidR="00D24561" w:rsidRPr="00257E05">
          <w:rPr>
            <w:sz w:val="20"/>
          </w:rPr>
          <w:fldChar w:fldCharType="separate"/>
        </w:r>
        <w:r w:rsidR="00654292">
          <w:rPr>
            <w:noProof/>
            <w:sz w:val="20"/>
          </w:rPr>
          <w:t>2</w:t>
        </w:r>
        <w:r w:rsidR="00D24561" w:rsidRPr="00257E05">
          <w:rPr>
            <w:sz w:val="20"/>
          </w:rPr>
          <w:fldChar w:fldCharType="end"/>
        </w:r>
        <w:r w:rsidR="00257E05">
          <w:rPr>
            <w:sz w:val="20"/>
          </w:rPr>
          <w:t xml:space="preserve"> de </w:t>
        </w:r>
        <w:r w:rsidR="006901F4">
          <w:rPr>
            <w:sz w:val="20"/>
          </w:rPr>
          <w:t>12</w:t>
        </w:r>
      </w:p>
    </w:sdtContent>
  </w:sdt>
  <w:p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0AA" w:rsidRDefault="002A00AA" w:rsidP="008410AF">
      <w:pPr>
        <w:spacing w:after="0" w:line="240" w:lineRule="auto"/>
      </w:pPr>
      <w:r>
        <w:separator/>
      </w:r>
    </w:p>
  </w:footnote>
  <w:footnote w:type="continuationSeparator" w:id="0">
    <w:p w:rsidR="002A00AA" w:rsidRDefault="002A00AA"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17" w:rsidRDefault="00FB5D17" w:rsidP="00FB5D17">
    <w:pPr>
      <w:pStyle w:val="Cabealho"/>
      <w:jc w:val="center"/>
    </w:pPr>
    <w:r w:rsidRPr="00FB5D17">
      <w:rPr>
        <w:noProof/>
        <w:lang w:eastAsia="pt-BR"/>
      </w:rPr>
      <w:drawing>
        <wp:anchor distT="0" distB="0" distL="114300" distR="114300" simplePos="0" relativeHeight="251658240" behindDoc="0" locked="0" layoutInCell="1" allowOverlap="1">
          <wp:simplePos x="0" y="0"/>
          <wp:positionH relativeFrom="column">
            <wp:posOffset>1452245</wp:posOffset>
          </wp:positionH>
          <wp:positionV relativeFrom="paragraph">
            <wp:posOffset>-307340</wp:posOffset>
          </wp:positionV>
          <wp:extent cx="2667000" cy="1094740"/>
          <wp:effectExtent l="0" t="0" r="0" b="0"/>
          <wp:wrapSquare wrapText="bothSides"/>
          <wp:docPr id="3" name="Imagem 3"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4740"/>
                  </a:xfrm>
                  <a:prstGeom prst="rect">
                    <a:avLst/>
                  </a:prstGeom>
                  <a:noFill/>
                  <a:ln>
                    <a:noFill/>
                  </a:ln>
                </pic:spPr>
              </pic:pic>
            </a:graphicData>
          </a:graphic>
        </wp:anchor>
      </w:drawing>
    </w:r>
  </w:p>
  <w:p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AF"/>
    <w:rsid w:val="000011B0"/>
    <w:rsid w:val="0001245F"/>
    <w:rsid w:val="00061C62"/>
    <w:rsid w:val="000669E9"/>
    <w:rsid w:val="0007011C"/>
    <w:rsid w:val="000719E3"/>
    <w:rsid w:val="000834E6"/>
    <w:rsid w:val="000856BD"/>
    <w:rsid w:val="000D43FD"/>
    <w:rsid w:val="00114DFA"/>
    <w:rsid w:val="00121052"/>
    <w:rsid w:val="00136AAD"/>
    <w:rsid w:val="001376E0"/>
    <w:rsid w:val="0014586D"/>
    <w:rsid w:val="00163D7A"/>
    <w:rsid w:val="00170674"/>
    <w:rsid w:val="001B18E0"/>
    <w:rsid w:val="001B48DA"/>
    <w:rsid w:val="001C4A20"/>
    <w:rsid w:val="001C5D3B"/>
    <w:rsid w:val="001F6108"/>
    <w:rsid w:val="00206CB9"/>
    <w:rsid w:val="00224AAB"/>
    <w:rsid w:val="00231D72"/>
    <w:rsid w:val="00232057"/>
    <w:rsid w:val="00235153"/>
    <w:rsid w:val="00241B2E"/>
    <w:rsid w:val="00244C0D"/>
    <w:rsid w:val="00253D71"/>
    <w:rsid w:val="00254EF1"/>
    <w:rsid w:val="00257E05"/>
    <w:rsid w:val="00265FD5"/>
    <w:rsid w:val="00281F74"/>
    <w:rsid w:val="002A00AA"/>
    <w:rsid w:val="002B076A"/>
    <w:rsid w:val="003058DC"/>
    <w:rsid w:val="00305E8F"/>
    <w:rsid w:val="00334030"/>
    <w:rsid w:val="003372A0"/>
    <w:rsid w:val="00354854"/>
    <w:rsid w:val="0036638F"/>
    <w:rsid w:val="00387BE3"/>
    <w:rsid w:val="003A345D"/>
    <w:rsid w:val="003C0FE5"/>
    <w:rsid w:val="004105A9"/>
    <w:rsid w:val="00411FF4"/>
    <w:rsid w:val="00457B89"/>
    <w:rsid w:val="004658C1"/>
    <w:rsid w:val="00466629"/>
    <w:rsid w:val="004737DD"/>
    <w:rsid w:val="004843A4"/>
    <w:rsid w:val="004B3AAA"/>
    <w:rsid w:val="004D2E68"/>
    <w:rsid w:val="004D2F28"/>
    <w:rsid w:val="004E14D1"/>
    <w:rsid w:val="004E5585"/>
    <w:rsid w:val="004F25D1"/>
    <w:rsid w:val="0050325E"/>
    <w:rsid w:val="005337BF"/>
    <w:rsid w:val="00565FAC"/>
    <w:rsid w:val="00587CA2"/>
    <w:rsid w:val="00590C9E"/>
    <w:rsid w:val="00592F8D"/>
    <w:rsid w:val="005937DB"/>
    <w:rsid w:val="005A74BC"/>
    <w:rsid w:val="005B6F70"/>
    <w:rsid w:val="005C15A1"/>
    <w:rsid w:val="005C2564"/>
    <w:rsid w:val="005E3AE8"/>
    <w:rsid w:val="005E49CD"/>
    <w:rsid w:val="00600C71"/>
    <w:rsid w:val="0060766F"/>
    <w:rsid w:val="00613737"/>
    <w:rsid w:val="006168F6"/>
    <w:rsid w:val="00621C90"/>
    <w:rsid w:val="00654292"/>
    <w:rsid w:val="0065463F"/>
    <w:rsid w:val="0068791A"/>
    <w:rsid w:val="006901F4"/>
    <w:rsid w:val="006921A7"/>
    <w:rsid w:val="006958BD"/>
    <w:rsid w:val="00696DFE"/>
    <w:rsid w:val="006A5701"/>
    <w:rsid w:val="006C2DAC"/>
    <w:rsid w:val="006E5E17"/>
    <w:rsid w:val="006F0B51"/>
    <w:rsid w:val="006F5E1E"/>
    <w:rsid w:val="0072730E"/>
    <w:rsid w:val="007366D0"/>
    <w:rsid w:val="007641B1"/>
    <w:rsid w:val="007658DF"/>
    <w:rsid w:val="007D044A"/>
    <w:rsid w:val="007D47DC"/>
    <w:rsid w:val="00804271"/>
    <w:rsid w:val="00812629"/>
    <w:rsid w:val="008201DE"/>
    <w:rsid w:val="008410AF"/>
    <w:rsid w:val="00877BE7"/>
    <w:rsid w:val="008901D7"/>
    <w:rsid w:val="008A04AF"/>
    <w:rsid w:val="008E1845"/>
    <w:rsid w:val="008E30DC"/>
    <w:rsid w:val="00926586"/>
    <w:rsid w:val="00926BDD"/>
    <w:rsid w:val="00937B92"/>
    <w:rsid w:val="0094513E"/>
    <w:rsid w:val="00952ACE"/>
    <w:rsid w:val="00984266"/>
    <w:rsid w:val="00997CAE"/>
    <w:rsid w:val="009E2557"/>
    <w:rsid w:val="009F3EFC"/>
    <w:rsid w:val="00A024B6"/>
    <w:rsid w:val="00A30101"/>
    <w:rsid w:val="00A4035C"/>
    <w:rsid w:val="00A62ED1"/>
    <w:rsid w:val="00A832B7"/>
    <w:rsid w:val="00A84787"/>
    <w:rsid w:val="00A864A6"/>
    <w:rsid w:val="00AB72E0"/>
    <w:rsid w:val="00AD6776"/>
    <w:rsid w:val="00B02AE8"/>
    <w:rsid w:val="00B043E1"/>
    <w:rsid w:val="00B104F9"/>
    <w:rsid w:val="00B10883"/>
    <w:rsid w:val="00B76E64"/>
    <w:rsid w:val="00B8309E"/>
    <w:rsid w:val="00BB481D"/>
    <w:rsid w:val="00BD2726"/>
    <w:rsid w:val="00BF1B5E"/>
    <w:rsid w:val="00C07D94"/>
    <w:rsid w:val="00C15958"/>
    <w:rsid w:val="00C16773"/>
    <w:rsid w:val="00C16958"/>
    <w:rsid w:val="00C3202E"/>
    <w:rsid w:val="00C32067"/>
    <w:rsid w:val="00C60B19"/>
    <w:rsid w:val="00C77712"/>
    <w:rsid w:val="00C91277"/>
    <w:rsid w:val="00CA4746"/>
    <w:rsid w:val="00CC2ADC"/>
    <w:rsid w:val="00CD6213"/>
    <w:rsid w:val="00CE1166"/>
    <w:rsid w:val="00D00A8E"/>
    <w:rsid w:val="00D24561"/>
    <w:rsid w:val="00D4470B"/>
    <w:rsid w:val="00D838F6"/>
    <w:rsid w:val="00D8397F"/>
    <w:rsid w:val="00D85FDA"/>
    <w:rsid w:val="00DA2959"/>
    <w:rsid w:val="00DD3427"/>
    <w:rsid w:val="00DF1DE0"/>
    <w:rsid w:val="00E14ACE"/>
    <w:rsid w:val="00E23E02"/>
    <w:rsid w:val="00E3342B"/>
    <w:rsid w:val="00E36DD6"/>
    <w:rsid w:val="00E57A1D"/>
    <w:rsid w:val="00E77A17"/>
    <w:rsid w:val="00E91644"/>
    <w:rsid w:val="00EE604E"/>
    <w:rsid w:val="00EF3CC5"/>
    <w:rsid w:val="00F1577C"/>
    <w:rsid w:val="00F3470D"/>
    <w:rsid w:val="00F4310A"/>
    <w:rsid w:val="00F501A1"/>
    <w:rsid w:val="00F73A0F"/>
    <w:rsid w:val="00F742B6"/>
    <w:rsid w:val="00FA53FA"/>
    <w:rsid w:val="00FB19CF"/>
    <w:rsid w:val="00FB5D17"/>
    <w:rsid w:val="00FF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D3EEC"/>
  <w15:docId w15:val="{1D31A236-E5A9-4236-85A8-6F1EE98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89"/>
  </w:style>
  <w:style w:type="paragraph" w:styleId="Ttulo1">
    <w:name w:val="heading 1"/>
    <w:basedOn w:val="Normal"/>
    <w:next w:val="Normal"/>
    <w:link w:val="Ttulo1Char"/>
    <w:uiPriority w:val="9"/>
    <w:qFormat/>
    <w:rsid w:val="001C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4D2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4D2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customStyle="1" w:styleId="Ttulo1Char">
    <w:name w:val="Título 1 Char"/>
    <w:basedOn w:val="Fontepargpadro"/>
    <w:link w:val="Ttulo1"/>
    <w:uiPriority w:val="9"/>
    <w:rsid w:val="001C5D3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D2E68"/>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4D2E68"/>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semiHidden/>
    <w:unhideWhenUsed/>
    <w:qFormat/>
    <w:rsid w:val="00CE1166"/>
    <w:pPr>
      <w:spacing w:before="480" w:line="276" w:lineRule="auto"/>
      <w:outlineLvl w:val="9"/>
    </w:pPr>
    <w:rPr>
      <w:b/>
      <w:bCs/>
      <w:sz w:val="28"/>
      <w:szCs w:val="28"/>
    </w:rPr>
  </w:style>
  <w:style w:type="paragraph" w:styleId="Sumrio1">
    <w:name w:val="toc 1"/>
    <w:basedOn w:val="Normal"/>
    <w:next w:val="Normal"/>
    <w:autoRedefine/>
    <w:uiPriority w:val="39"/>
    <w:unhideWhenUsed/>
    <w:rsid w:val="00CE1166"/>
    <w:pPr>
      <w:spacing w:after="100"/>
    </w:pPr>
  </w:style>
  <w:style w:type="paragraph" w:styleId="Sumrio2">
    <w:name w:val="toc 2"/>
    <w:basedOn w:val="Normal"/>
    <w:next w:val="Normal"/>
    <w:autoRedefine/>
    <w:uiPriority w:val="39"/>
    <w:unhideWhenUsed/>
    <w:rsid w:val="00CE1166"/>
    <w:pPr>
      <w:spacing w:after="100"/>
      <w:ind w:left="220"/>
    </w:pPr>
  </w:style>
  <w:style w:type="paragraph" w:styleId="Sumrio3">
    <w:name w:val="toc 3"/>
    <w:basedOn w:val="Normal"/>
    <w:next w:val="Normal"/>
    <w:autoRedefine/>
    <w:uiPriority w:val="39"/>
    <w:unhideWhenUsed/>
    <w:rsid w:val="00CE1166"/>
    <w:pPr>
      <w:spacing w:after="100"/>
      <w:ind w:left="440"/>
    </w:pPr>
  </w:style>
  <w:style w:type="character" w:styleId="Hyperlink">
    <w:name w:val="Hyperlink"/>
    <w:basedOn w:val="Fontepargpadro"/>
    <w:uiPriority w:val="99"/>
    <w:unhideWhenUsed/>
    <w:rsid w:val="00CE1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8865-7606-4CCC-98D8-D7ABA493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3240</Words>
  <Characters>17498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Catarina Demoner Diniz</cp:lastModifiedBy>
  <cp:revision>67</cp:revision>
  <cp:lastPrinted>2019-05-16T12:26:00Z</cp:lastPrinted>
  <dcterms:created xsi:type="dcterms:W3CDTF">2018-03-21T13:18:00Z</dcterms:created>
  <dcterms:modified xsi:type="dcterms:W3CDTF">2019-05-16T12:31:00Z</dcterms:modified>
</cp:coreProperties>
</file>