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17" w:rsidRPr="00235153" w:rsidRDefault="00FB5D17" w:rsidP="00FB5D17">
      <w:pPr>
        <w:spacing w:line="360" w:lineRule="auto"/>
        <w:contextualSpacing/>
        <w:jc w:val="center"/>
        <w:rPr>
          <w:rFonts w:ascii="Century Gothic" w:hAnsi="Century Gothic"/>
          <w:b/>
          <w:sz w:val="28"/>
        </w:rPr>
      </w:pPr>
      <w:r w:rsidRPr="00235153">
        <w:rPr>
          <w:rFonts w:ascii="Century Gothic" w:hAnsi="Century Gothic"/>
          <w:b/>
          <w:sz w:val="28"/>
        </w:rPr>
        <w:t>MEMORIAL DESCRITIVO</w:t>
      </w:r>
    </w:p>
    <w:p w:rsidR="00FB5D17" w:rsidRPr="00231D72" w:rsidRDefault="00FB5D17" w:rsidP="00FB5D17">
      <w:pPr>
        <w:spacing w:line="36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FB5D17" w:rsidRPr="00231D72" w:rsidRDefault="00FB5D17" w:rsidP="008410AF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Projeto</w:t>
      </w:r>
      <w:r w:rsidRPr="00231D72">
        <w:rPr>
          <w:rFonts w:ascii="Century Gothic" w:hAnsi="Century Gothic"/>
          <w:sz w:val="24"/>
          <w:szCs w:val="24"/>
        </w:rPr>
        <w:t xml:space="preserve">: </w:t>
      </w:r>
      <w:r w:rsidR="007641B1" w:rsidRPr="00231D72">
        <w:rPr>
          <w:rFonts w:ascii="Century Gothic" w:hAnsi="Century Gothic"/>
          <w:sz w:val="24"/>
          <w:szCs w:val="24"/>
        </w:rPr>
        <w:t>Pavimentação</w:t>
      </w:r>
      <w:r w:rsidR="00411FF4" w:rsidRPr="00231D72">
        <w:rPr>
          <w:rFonts w:ascii="Century Gothic" w:hAnsi="Century Gothic"/>
          <w:sz w:val="24"/>
          <w:szCs w:val="24"/>
        </w:rPr>
        <w:t xml:space="preserve"> da</w:t>
      </w:r>
      <w:r w:rsidR="00DA5B1F">
        <w:rPr>
          <w:rFonts w:ascii="Century Gothic" w:hAnsi="Century Gothic"/>
          <w:sz w:val="24"/>
          <w:szCs w:val="24"/>
        </w:rPr>
        <w:t>s</w:t>
      </w:r>
      <w:r w:rsidR="00411FF4" w:rsidRPr="00231D72">
        <w:rPr>
          <w:rFonts w:ascii="Century Gothic" w:hAnsi="Century Gothic"/>
          <w:sz w:val="24"/>
          <w:szCs w:val="24"/>
        </w:rPr>
        <w:t xml:space="preserve"> </w:t>
      </w:r>
      <w:r w:rsidR="00D7792F">
        <w:rPr>
          <w:rFonts w:ascii="Century Gothic" w:hAnsi="Century Gothic"/>
          <w:sz w:val="24"/>
          <w:szCs w:val="24"/>
        </w:rPr>
        <w:t>Rua</w:t>
      </w:r>
      <w:r w:rsidR="00DA5B1F">
        <w:rPr>
          <w:rFonts w:ascii="Century Gothic" w:hAnsi="Century Gothic"/>
          <w:sz w:val="24"/>
          <w:szCs w:val="24"/>
        </w:rPr>
        <w:t>s</w:t>
      </w:r>
      <w:r w:rsidR="00D7792F">
        <w:rPr>
          <w:rFonts w:ascii="Century Gothic" w:hAnsi="Century Gothic"/>
          <w:sz w:val="24"/>
          <w:szCs w:val="24"/>
        </w:rPr>
        <w:t xml:space="preserve"> </w:t>
      </w:r>
      <w:r w:rsidR="00DA5B1F">
        <w:rPr>
          <w:rFonts w:ascii="Century Gothic" w:hAnsi="Century Gothic"/>
          <w:sz w:val="24"/>
          <w:szCs w:val="24"/>
        </w:rPr>
        <w:t xml:space="preserve">do Bairro </w:t>
      </w:r>
      <w:proofErr w:type="spellStart"/>
      <w:r w:rsidR="00DA5B1F">
        <w:rPr>
          <w:rFonts w:ascii="Century Gothic" w:hAnsi="Century Gothic"/>
          <w:sz w:val="24"/>
          <w:szCs w:val="24"/>
        </w:rPr>
        <w:t>Itaraninha</w:t>
      </w:r>
      <w:proofErr w:type="spellEnd"/>
      <w:r w:rsidR="00411FF4" w:rsidRPr="00231D72">
        <w:rPr>
          <w:rFonts w:ascii="Century Gothic" w:hAnsi="Century Gothic"/>
          <w:sz w:val="24"/>
          <w:szCs w:val="24"/>
        </w:rPr>
        <w:t>.</w:t>
      </w:r>
      <w:r w:rsidR="007641B1" w:rsidRPr="00231D72">
        <w:rPr>
          <w:rFonts w:ascii="Century Gothic" w:hAnsi="Century Gothic"/>
          <w:sz w:val="24"/>
          <w:szCs w:val="24"/>
        </w:rPr>
        <w:t xml:space="preserve"> </w:t>
      </w:r>
    </w:p>
    <w:p w:rsidR="00FB5D17" w:rsidRPr="00231D72" w:rsidRDefault="00FB5D17" w:rsidP="008410AF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Proprietário</w:t>
      </w:r>
      <w:r w:rsidRPr="00231D72">
        <w:rPr>
          <w:rFonts w:ascii="Century Gothic" w:hAnsi="Century Gothic"/>
          <w:sz w:val="24"/>
          <w:szCs w:val="24"/>
        </w:rPr>
        <w:t xml:space="preserve">: </w:t>
      </w:r>
      <w:r w:rsidR="007641B1" w:rsidRPr="00231D72">
        <w:rPr>
          <w:rFonts w:ascii="Century Gothic" w:hAnsi="Century Gothic"/>
          <w:sz w:val="24"/>
          <w:szCs w:val="24"/>
        </w:rPr>
        <w:t>Prefeitura Municipal de</w:t>
      </w:r>
      <w:r w:rsidR="00411FF4" w:rsidRPr="00231D72">
        <w:rPr>
          <w:rFonts w:ascii="Century Gothic" w:hAnsi="Century Gothic"/>
          <w:sz w:val="24"/>
          <w:szCs w:val="24"/>
        </w:rPr>
        <w:t xml:space="preserve"> ITARANA – ES.</w:t>
      </w:r>
    </w:p>
    <w:p w:rsidR="00FB5D17" w:rsidRPr="00231D72" w:rsidRDefault="00FB5D17" w:rsidP="008410AF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Localização</w:t>
      </w:r>
      <w:r w:rsidRPr="00231D72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="00DA5B1F">
        <w:rPr>
          <w:rFonts w:ascii="Century Gothic" w:hAnsi="Century Gothic"/>
          <w:sz w:val="24"/>
          <w:szCs w:val="24"/>
        </w:rPr>
        <w:t>Itaraninha</w:t>
      </w:r>
      <w:proofErr w:type="spellEnd"/>
      <w:r w:rsidR="00DA5B1F">
        <w:rPr>
          <w:rFonts w:ascii="Century Gothic" w:hAnsi="Century Gothic"/>
          <w:sz w:val="24"/>
          <w:szCs w:val="24"/>
        </w:rPr>
        <w:t>, Itarana</w:t>
      </w:r>
      <w:r w:rsidR="00411FF4" w:rsidRPr="00231D72">
        <w:rPr>
          <w:rFonts w:ascii="Century Gothic" w:hAnsi="Century Gothic"/>
          <w:sz w:val="24"/>
          <w:szCs w:val="24"/>
        </w:rPr>
        <w:t>.</w:t>
      </w:r>
    </w:p>
    <w:p w:rsidR="00FB5D17" w:rsidRPr="00231D72" w:rsidRDefault="00FB5D17" w:rsidP="00231D72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 xml:space="preserve">Área </w:t>
      </w:r>
      <w:r w:rsidR="00FA53FA" w:rsidRPr="00231D72">
        <w:rPr>
          <w:rFonts w:ascii="Century Gothic" w:hAnsi="Century Gothic"/>
          <w:b/>
          <w:sz w:val="24"/>
          <w:szCs w:val="24"/>
        </w:rPr>
        <w:t>de intervenção</w:t>
      </w:r>
      <w:r w:rsidRPr="00231D72">
        <w:rPr>
          <w:rFonts w:ascii="Century Gothic" w:hAnsi="Century Gothic"/>
          <w:sz w:val="24"/>
          <w:szCs w:val="24"/>
        </w:rPr>
        <w:t xml:space="preserve">: </w:t>
      </w:r>
      <w:r w:rsidR="005A6ED1">
        <w:rPr>
          <w:rFonts w:ascii="Century Gothic" w:hAnsi="Century Gothic"/>
          <w:sz w:val="24"/>
          <w:szCs w:val="24"/>
        </w:rPr>
        <w:t>1.937,62</w:t>
      </w:r>
      <w:r w:rsidRPr="00231D72">
        <w:rPr>
          <w:rFonts w:ascii="Century Gothic" w:hAnsi="Century Gothic"/>
          <w:sz w:val="24"/>
          <w:szCs w:val="24"/>
        </w:rPr>
        <w:t xml:space="preserve"> m²</w:t>
      </w:r>
    </w:p>
    <w:p w:rsidR="00231D72" w:rsidRPr="00231D72" w:rsidRDefault="00231D72" w:rsidP="00231D72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:rsidR="008410AF" w:rsidRPr="00231D72" w:rsidRDefault="008410AF" w:rsidP="00231D72">
      <w:pPr>
        <w:spacing w:before="240"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 xml:space="preserve">1 - IDENTIFICAÇÃO </w:t>
      </w:r>
    </w:p>
    <w:p w:rsidR="008410AF" w:rsidRPr="00231D72" w:rsidRDefault="008410AF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O presente Memorial tem como objetivo especificar os materiais e técnicas referentes à Pavimentação </w:t>
      </w:r>
      <w:r w:rsidR="00265FD5" w:rsidRPr="00231D72">
        <w:rPr>
          <w:rFonts w:ascii="Century Gothic" w:hAnsi="Century Gothic"/>
          <w:sz w:val="24"/>
          <w:szCs w:val="24"/>
        </w:rPr>
        <w:t xml:space="preserve">em blocos de concreto </w:t>
      </w:r>
      <w:r w:rsidR="00DA5B1F">
        <w:rPr>
          <w:rFonts w:ascii="Century Gothic" w:hAnsi="Century Gothic"/>
          <w:sz w:val="24"/>
          <w:szCs w:val="24"/>
        </w:rPr>
        <w:t xml:space="preserve">de Ruas do Bairro </w:t>
      </w:r>
      <w:proofErr w:type="spellStart"/>
      <w:r w:rsidR="00DA5B1F">
        <w:rPr>
          <w:rFonts w:ascii="Century Gothic" w:hAnsi="Century Gothic"/>
          <w:sz w:val="24"/>
          <w:szCs w:val="24"/>
        </w:rPr>
        <w:t>Itaraninha</w:t>
      </w:r>
      <w:proofErr w:type="spellEnd"/>
      <w:r w:rsidRPr="00231D72">
        <w:rPr>
          <w:rFonts w:ascii="Century Gothic" w:hAnsi="Century Gothic"/>
          <w:sz w:val="24"/>
          <w:szCs w:val="24"/>
        </w:rPr>
        <w:t>, Itarana – ES.</w:t>
      </w:r>
    </w:p>
    <w:p w:rsidR="00231D72" w:rsidRPr="00231D72" w:rsidRDefault="00231D72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8410AF" w:rsidRPr="00231D72" w:rsidRDefault="008410AF" w:rsidP="00231D72">
      <w:pPr>
        <w:spacing w:before="240"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 xml:space="preserve">2 - CONSIDERAÇÕES GERAIS 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É de responsabilidade da CONTRATADA, o fornecimento de todos os materiais, equipamentos e mão de obra de primeira linha necessária ao cumprimento integral do objeto da licitação, baseando-se nos projetos básicos fornecidos bem como nos respectivos memoriais descritivos, responsabilizando-se pelo atendimento a todos os dispositivos legais vigentes, bem como pelo cumprimento de normas técnicas da ABNT e demais pertinentes, normas de segurança, pagamento de encargos, taxas, emolumentos, etc., e por todos os danos causados às obras e ou serviços, bem como a terceiros, reparando, consertando, substituindo, ressarcindo, etc., os seus respectivos proprietários.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Quando houver dúvidas nos projetos, nas especificações, no memorial </w:t>
      </w:r>
      <w:r w:rsidR="00C32067" w:rsidRPr="00231D72">
        <w:rPr>
          <w:rFonts w:ascii="Century Gothic" w:hAnsi="Century Gothic"/>
          <w:sz w:val="24"/>
          <w:szCs w:val="24"/>
        </w:rPr>
        <w:t>deverá</w:t>
      </w:r>
      <w:r w:rsidRPr="00231D72">
        <w:rPr>
          <w:rFonts w:ascii="Century Gothic" w:hAnsi="Century Gothic"/>
          <w:sz w:val="24"/>
          <w:szCs w:val="24"/>
        </w:rPr>
        <w:t xml:space="preserve"> ser </w:t>
      </w:r>
      <w:r w:rsidR="00C32067" w:rsidRPr="00231D72">
        <w:rPr>
          <w:rFonts w:ascii="Century Gothic" w:hAnsi="Century Gothic"/>
          <w:sz w:val="24"/>
          <w:szCs w:val="24"/>
        </w:rPr>
        <w:t>consultada a FISCALIZAÇÃO</w:t>
      </w:r>
      <w:r w:rsidRPr="00231D72">
        <w:rPr>
          <w:rFonts w:ascii="Century Gothic" w:hAnsi="Century Gothic"/>
          <w:sz w:val="24"/>
          <w:szCs w:val="24"/>
        </w:rPr>
        <w:t xml:space="preserve"> e aos projetistas para as definições finais.</w:t>
      </w:r>
    </w:p>
    <w:p w:rsidR="00231D72" w:rsidRPr="00231D72" w:rsidRDefault="00231D72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7641B1" w:rsidRPr="00231D72" w:rsidRDefault="007641B1" w:rsidP="00231D72">
      <w:pPr>
        <w:spacing w:before="240"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 – OBSERVAÇÕES GERAIS</w:t>
      </w:r>
    </w:p>
    <w:p w:rsidR="00136AAD" w:rsidRPr="00231D72" w:rsidRDefault="00136AAD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</w:t>
      </w:r>
      <w:r w:rsidR="007641B1" w:rsidRPr="00231D72">
        <w:rPr>
          <w:rFonts w:ascii="Century Gothic" w:hAnsi="Century Gothic"/>
          <w:b/>
          <w:sz w:val="24"/>
          <w:szCs w:val="24"/>
        </w:rPr>
        <w:t>.1</w:t>
      </w:r>
      <w:r w:rsidRPr="00231D72">
        <w:rPr>
          <w:rFonts w:ascii="Century Gothic" w:hAnsi="Century Gothic"/>
          <w:b/>
          <w:sz w:val="24"/>
          <w:szCs w:val="24"/>
        </w:rPr>
        <w:t xml:space="preserve"> – </w:t>
      </w:r>
      <w:r w:rsidR="007641B1" w:rsidRPr="00231D72">
        <w:rPr>
          <w:rFonts w:ascii="Century Gothic" w:hAnsi="Century Gothic"/>
          <w:b/>
          <w:sz w:val="24"/>
          <w:szCs w:val="24"/>
        </w:rPr>
        <w:t>Execução e controle</w:t>
      </w:r>
    </w:p>
    <w:p w:rsidR="004658C1" w:rsidRPr="00231D72" w:rsidRDefault="004658C1" w:rsidP="00231D72">
      <w:pPr>
        <w:spacing w:before="240" w:line="360" w:lineRule="auto"/>
        <w:ind w:firstLine="851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3.</w:t>
      </w:r>
      <w:r w:rsidR="007641B1" w:rsidRPr="00231D72">
        <w:rPr>
          <w:rFonts w:ascii="Century Gothic" w:hAnsi="Century Gothic"/>
          <w:b/>
          <w:sz w:val="24"/>
          <w:szCs w:val="24"/>
        </w:rPr>
        <w:t>1.1</w:t>
      </w:r>
      <w:r w:rsidRPr="00231D72">
        <w:rPr>
          <w:rFonts w:ascii="Century Gothic" w:hAnsi="Century Gothic"/>
          <w:b/>
          <w:sz w:val="24"/>
          <w:szCs w:val="24"/>
        </w:rPr>
        <w:t xml:space="preserve"> – Responsabilidades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lastRenderedPageBreak/>
        <w:t xml:space="preserve">Fica </w:t>
      </w:r>
      <w:r w:rsidR="00C32067" w:rsidRPr="00231D72">
        <w:rPr>
          <w:rFonts w:ascii="Century Gothic" w:hAnsi="Century Gothic"/>
          <w:sz w:val="24"/>
          <w:szCs w:val="24"/>
        </w:rPr>
        <w:t>reservada</w:t>
      </w:r>
      <w:r w:rsidRPr="00231D72">
        <w:rPr>
          <w:rFonts w:ascii="Century Gothic" w:hAnsi="Century Gothic"/>
          <w:sz w:val="24"/>
          <w:szCs w:val="24"/>
        </w:rPr>
        <w:t xml:space="preserve"> a PREFEITURA MUNICIPAL DE ITARANA-ES, neste </w:t>
      </w:r>
      <w:r w:rsidR="00C32067" w:rsidRPr="00231D72">
        <w:rPr>
          <w:rFonts w:ascii="Century Gothic" w:hAnsi="Century Gothic"/>
          <w:sz w:val="24"/>
          <w:szCs w:val="24"/>
        </w:rPr>
        <w:t>ato representado</w:t>
      </w:r>
      <w:r w:rsidRPr="00231D72">
        <w:rPr>
          <w:rFonts w:ascii="Century Gothic" w:hAnsi="Century Gothic"/>
          <w:sz w:val="24"/>
          <w:szCs w:val="24"/>
        </w:rPr>
        <w:t xml:space="preserve"> pelo SETOR DE ENGENHARIA E PROJETOS, o direito e a autoridade, para resolver todo e qualquer caso singular e porventura omisso neste memorial, e nos demais e que não seja definido em outros documentos contratuais, como o próprio contrato ou outros elementos fornecidos.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Na existência de serviços não descritos, a CONTRATADA somente poderá executá-los após aprovação da FISCALIZAÇÃO. A omissão de qualquer procedimento ou norma neste memorial, nos projetos, ou em outros documentos contratuais, não exime a CONTRATADA da obrigatoriedade da utilização das melhores técnicas preconizadas para os trabalhos, respeitando os objetivos básicos de funcionalidade e adequação dos resultados, bem como todas as normas da ABNT vigentes, e demais pertinentes.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Não se poderá alegar, em hipótese alguma, como justificativa ou defesa, pela CONTRATADA, desconhecimento, incompreensão, dúvidas ou esquecimento das cláusulas e condições, do contrato, dos projetos, das especificações técnicas, do memorial, bem como de tudo o que estiver contido nas normas, especificações e métodos da ABNT, e outras normas pertinentes citadas ou não neste memorial. A existência e a atuação da FISCALIZAÇÃO em nada diminuirão as responsabilidades únicas, integrais e exclusivas da CONTRATADA no que concerne aos serviços e suas implicações próximas ou remotas, sempre de conformidade com o contrato, o Código Civil e demais leis ou regulamentos vigentes, no Município, Estado e na União.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É da máxima importância, que o Engenheiro Residente e ou R.T. promovam um trabalho de equipe com os diferentes profissionais e fornecedores especializados, envolvidos nos serviços, durante todas as fases de organização e construção. A coordenação deverá ser precisa, enfatizando-se a importância do planejamento e da previsão. Não serão toleradas soluções parciais ou improvisadas, ou que não atendam à melhor técnica preconizada para os serviços objetos desta licitação.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lastRenderedPageBreak/>
        <w:t>Caso haja discrepâncias, as condições especiais do contrato, especificações técnicas gerais e memoriais predominam sobre os projetos, bem como os projetos específicos de cada área predominam sobre os gerais das outras áreas, e as cotas deverão predominar sobre as escalas, devendo o fato, de qualquer forma, ser comunicado com a devida antecedência à FISCALIZAÇÃO, para as providências e compatibilizações necessárias.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As especificações, os desenhos dos projetos e o memorial descritivo destinam-se a descrição e a execução dos serviços completamente acabados nos termos deste memorial e objeto da contratação, e com </w:t>
      </w:r>
      <w:r w:rsidR="00232057" w:rsidRPr="00231D72">
        <w:rPr>
          <w:rFonts w:ascii="Century Gothic" w:hAnsi="Century Gothic"/>
          <w:sz w:val="24"/>
          <w:szCs w:val="24"/>
        </w:rPr>
        <w:t>todos os</w:t>
      </w:r>
      <w:r w:rsidRPr="00231D72">
        <w:rPr>
          <w:rFonts w:ascii="Century Gothic" w:hAnsi="Century Gothic"/>
          <w:sz w:val="24"/>
          <w:szCs w:val="24"/>
        </w:rPr>
        <w:t xml:space="preserve"> elementos em perfeito funcionamento, de primeira qualidade e bom acabamento. Portanto, estes elementos devem ser considerados complementares entre si, e o que constar de um dos documentos é tão obrigatório como se constasse em todos os demais.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 CONTRATADA aceita e concorda que os serviços objeto dos documentos contratuais deverão ser complementados em todos os detalhes ainda que cada item necessariamente envolvido não seja especificamente mencionado.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O profissional residente deverá efetuar todas as correções, interpretações e compatibilizações que forem julgadas necessárias, para o término dos serviços de maneira satisfatória, sempre em conjunto com a FISCALIZAÇÃO.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 CONTRATADA </w:t>
      </w:r>
      <w:r w:rsidR="00232057" w:rsidRPr="00231D72">
        <w:rPr>
          <w:rFonts w:ascii="Century Gothic" w:hAnsi="Century Gothic"/>
          <w:sz w:val="24"/>
          <w:szCs w:val="24"/>
        </w:rPr>
        <w:t>deverá</w:t>
      </w:r>
      <w:r w:rsidRPr="00231D72">
        <w:rPr>
          <w:rFonts w:ascii="Century Gothic" w:hAnsi="Century Gothic"/>
          <w:sz w:val="24"/>
          <w:szCs w:val="24"/>
        </w:rPr>
        <w:t xml:space="preserve"> se </w:t>
      </w:r>
      <w:proofErr w:type="gramStart"/>
      <w:r w:rsidR="00232057" w:rsidRPr="00231D72">
        <w:rPr>
          <w:rFonts w:ascii="Century Gothic" w:hAnsi="Century Gothic"/>
          <w:sz w:val="24"/>
          <w:szCs w:val="24"/>
        </w:rPr>
        <w:t>necessário</w:t>
      </w:r>
      <w:proofErr w:type="gramEnd"/>
      <w:r w:rsidRPr="00231D72">
        <w:rPr>
          <w:rFonts w:ascii="Century Gothic" w:hAnsi="Century Gothic"/>
          <w:sz w:val="24"/>
          <w:szCs w:val="24"/>
        </w:rPr>
        <w:t xml:space="preserve"> manter contato com as repartições competentes, a fim de obter as necessárias aprovações dos serviços a serem executados, bem como fazer os pedidos de ligações e inspeções pertinentes e providenciar todos os materiais e serviços necessários a estas ligações às suas expensas.</w:t>
      </w:r>
    </w:p>
    <w:p w:rsidR="00231D72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 CONTRATADA deverá visitar o local dos serviços e inspecionar as condições gerais do terreno, as alimentações das instalações/redes, passagens, redes existentes, taludes, árvores existentes, passeios existentes, cercas existentes, etc., bem como verificar as cotas e demais dimensões do projeto, comparando-as com as medidas e níveis "In Loco", pois </w:t>
      </w:r>
      <w:r w:rsidR="00232057" w:rsidRPr="00231D72">
        <w:rPr>
          <w:rFonts w:ascii="Century Gothic" w:hAnsi="Century Gothic"/>
          <w:sz w:val="24"/>
          <w:szCs w:val="24"/>
        </w:rPr>
        <w:t xml:space="preserve">deverão </w:t>
      </w:r>
      <w:r w:rsidR="00232057" w:rsidRPr="00231D72">
        <w:rPr>
          <w:rFonts w:ascii="Century Gothic" w:hAnsi="Century Gothic"/>
          <w:sz w:val="24"/>
          <w:szCs w:val="24"/>
        </w:rPr>
        <w:lastRenderedPageBreak/>
        <w:t>constar n</w:t>
      </w:r>
      <w:r w:rsidRPr="00231D72">
        <w:rPr>
          <w:rFonts w:ascii="Century Gothic" w:hAnsi="Century Gothic"/>
          <w:sz w:val="24"/>
          <w:szCs w:val="24"/>
        </w:rPr>
        <w:t>a proposta todos os itens necessários à execução total dos serviços, mesmo que não constem da planilha estimativa fornecida, bem como todas as outras demolições, cortes de árvores e adaptações necessárias à conclusão dos serviços, não cabendo, após assinatura do contrato nenhum termo aditivo visando acrescentar itens ou quantitativos previstos inicialmente.</w:t>
      </w:r>
    </w:p>
    <w:p w:rsidR="00231D72" w:rsidRPr="00231D72" w:rsidRDefault="00231D72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7641B1" w:rsidRPr="00231D72" w:rsidRDefault="007641B1" w:rsidP="00231D72">
      <w:pPr>
        <w:spacing w:before="240" w:line="360" w:lineRule="auto"/>
        <w:ind w:firstLine="851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3.1.2 – Acompanhamento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Os serviços serão fiscalizados por pessoal credenciado e designado pela PREFEITURA MUNICIPAL DE ITARANA,</w:t>
      </w:r>
      <w:r w:rsidR="004105A9" w:rsidRPr="00231D72">
        <w:rPr>
          <w:rFonts w:ascii="Century Gothic" w:hAnsi="Century Gothic"/>
          <w:sz w:val="24"/>
          <w:szCs w:val="24"/>
        </w:rPr>
        <w:t xml:space="preserve"> </w:t>
      </w:r>
      <w:r w:rsidRPr="00231D72">
        <w:rPr>
          <w:rFonts w:ascii="Century Gothic" w:hAnsi="Century Gothic"/>
          <w:sz w:val="24"/>
          <w:szCs w:val="24"/>
        </w:rPr>
        <w:t>o qual será doravante, aqui designado FISCALIZAÇÃO.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Os serviços serão conduzidos por pessoal pertencente à CONTRATADA, competente e capaz de proporcionar serviços tecnicamente bem feitos e de acabamento esmerado, em número compatível com o ritmo dos serviços, para que o cronograma físico e financeiro seja cumprido à risca.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 CONTRATADA não poderá executar, qualquer serviço que não seja autorizado pela FISCALIZAÇÃO, salvo aqueles que se caracterizem, notadamente, como de emergência e necessários ao andamento ou segurança dos serviços.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Além dos procedimentos técnicos indicados nos capítulos </w:t>
      </w:r>
      <w:r w:rsidR="004105A9" w:rsidRPr="00231D72">
        <w:rPr>
          <w:rFonts w:ascii="Century Gothic" w:hAnsi="Century Gothic"/>
          <w:sz w:val="24"/>
          <w:szCs w:val="24"/>
        </w:rPr>
        <w:t>a</w:t>
      </w:r>
      <w:r w:rsidRPr="00231D72">
        <w:rPr>
          <w:rFonts w:ascii="Century Gothic" w:hAnsi="Century Gothic"/>
          <w:sz w:val="24"/>
          <w:szCs w:val="24"/>
        </w:rPr>
        <w:t xml:space="preserve"> seguir, terão validade contratual para todos os fins de direito, as normas editadas pela ABNT, </w:t>
      </w:r>
      <w:proofErr w:type="gramStart"/>
      <w:r w:rsidR="0094513E" w:rsidRPr="00231D72">
        <w:rPr>
          <w:rFonts w:ascii="Century Gothic" w:hAnsi="Century Gothic"/>
          <w:sz w:val="24"/>
          <w:szCs w:val="24"/>
        </w:rPr>
        <w:t>DER,</w:t>
      </w:r>
      <w:proofErr w:type="gramEnd"/>
      <w:r w:rsidRPr="00231D72">
        <w:rPr>
          <w:rFonts w:ascii="Century Gothic" w:hAnsi="Century Gothic"/>
          <w:sz w:val="24"/>
          <w:szCs w:val="24"/>
        </w:rPr>
        <w:t xml:space="preserve"> DNER, e demais normas pertinentes, direta e indiretamente relacionadas, com os materiais e serviços objetos do contrato.</w:t>
      </w:r>
    </w:p>
    <w:p w:rsidR="004658C1" w:rsidRPr="00231D72" w:rsidRDefault="004658C1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No caso de serviços executados com materiais fornecidos pela CONTRATADA, que apresentarem defeitos na execução, </w:t>
      </w:r>
      <w:proofErr w:type="gramStart"/>
      <w:r w:rsidRPr="00231D72">
        <w:rPr>
          <w:rFonts w:ascii="Century Gothic" w:hAnsi="Century Gothic"/>
          <w:sz w:val="24"/>
          <w:szCs w:val="24"/>
        </w:rPr>
        <w:t>estes serão</w:t>
      </w:r>
      <w:proofErr w:type="gramEnd"/>
      <w:r w:rsidRPr="00231D72">
        <w:rPr>
          <w:rFonts w:ascii="Century Gothic" w:hAnsi="Century Gothic"/>
          <w:sz w:val="24"/>
          <w:szCs w:val="24"/>
        </w:rPr>
        <w:t xml:space="preserve"> refeitos </w:t>
      </w:r>
      <w:r w:rsidR="0094513E" w:rsidRPr="00231D72">
        <w:rPr>
          <w:rFonts w:ascii="Century Gothic" w:hAnsi="Century Gothic"/>
          <w:sz w:val="24"/>
          <w:szCs w:val="24"/>
        </w:rPr>
        <w:t>à custa</w:t>
      </w:r>
      <w:r w:rsidRPr="00231D72">
        <w:rPr>
          <w:rFonts w:ascii="Century Gothic" w:hAnsi="Century Gothic"/>
          <w:sz w:val="24"/>
          <w:szCs w:val="24"/>
        </w:rPr>
        <w:t xml:space="preserve"> da mesma e com material e ou equipamento às suas expensas.</w:t>
      </w:r>
    </w:p>
    <w:p w:rsidR="00231D72" w:rsidRPr="00231D72" w:rsidRDefault="00231D72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</w:p>
    <w:p w:rsidR="007641B1" w:rsidRPr="00231D72" w:rsidRDefault="007641B1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3.2 – Observações sobre materiais</w:t>
      </w:r>
    </w:p>
    <w:p w:rsidR="004105A9" w:rsidRPr="00231D72" w:rsidRDefault="007641B1" w:rsidP="00231D72">
      <w:pPr>
        <w:spacing w:before="240" w:line="360" w:lineRule="auto"/>
        <w:ind w:firstLine="851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</w:t>
      </w:r>
      <w:r w:rsidR="004105A9" w:rsidRPr="00231D72">
        <w:rPr>
          <w:rFonts w:ascii="Century Gothic" w:hAnsi="Century Gothic"/>
          <w:b/>
          <w:sz w:val="24"/>
          <w:szCs w:val="24"/>
        </w:rPr>
        <w:t>.</w:t>
      </w:r>
      <w:r w:rsidRPr="00231D72">
        <w:rPr>
          <w:rFonts w:ascii="Century Gothic" w:hAnsi="Century Gothic"/>
          <w:b/>
          <w:sz w:val="24"/>
          <w:szCs w:val="24"/>
        </w:rPr>
        <w:t>2.1</w:t>
      </w:r>
      <w:r w:rsidR="004105A9" w:rsidRPr="00231D72">
        <w:rPr>
          <w:rFonts w:ascii="Century Gothic" w:hAnsi="Century Gothic"/>
          <w:b/>
          <w:sz w:val="24"/>
          <w:szCs w:val="24"/>
        </w:rPr>
        <w:t xml:space="preserve"> - Observaçõe</w:t>
      </w:r>
      <w:r w:rsidRPr="00231D72">
        <w:rPr>
          <w:rFonts w:ascii="Century Gothic" w:hAnsi="Century Gothic"/>
          <w:b/>
          <w:sz w:val="24"/>
          <w:szCs w:val="24"/>
        </w:rPr>
        <w:t>s Gerais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Todos os materiais fornecidos pela CONTRATADA deverão ser de Primeira Qualidade ou Qualidade Extra, entendendo-se primeira qualidade ou </w:t>
      </w:r>
      <w:r w:rsidRPr="00231D72">
        <w:rPr>
          <w:rFonts w:ascii="Century Gothic" w:hAnsi="Century Gothic"/>
          <w:sz w:val="24"/>
          <w:szCs w:val="24"/>
        </w:rPr>
        <w:lastRenderedPageBreak/>
        <w:t xml:space="preserve">qualidade extra, o nível de qualidade mais elevado da linha do material a ser utilizado, satisfazer as especificações da ABNT/INMETRO e demais normas citadas, e ainda, serem de qualidade, modelo, marcas e tipos especificados no projeto, neste </w:t>
      </w:r>
      <w:r w:rsidR="0094513E" w:rsidRPr="00231D72">
        <w:rPr>
          <w:rFonts w:ascii="Century Gothic" w:hAnsi="Century Gothic"/>
          <w:sz w:val="24"/>
          <w:szCs w:val="24"/>
        </w:rPr>
        <w:t>memorial ou nas especificações gerais, e devidamente aprovado pela FISCALIZAÇÃO</w:t>
      </w:r>
      <w:r w:rsidRPr="00231D72">
        <w:rPr>
          <w:rFonts w:ascii="Century Gothic" w:hAnsi="Century Gothic"/>
          <w:sz w:val="24"/>
          <w:szCs w:val="24"/>
        </w:rPr>
        <w:t>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Material, equipamento ou serviço equivalente tecnicamente é aquele que apresenta as mesmas características técnicas exigidas, ou seja, de igual valor, desempenham idêntica função e se presta às mesmas condições do material, equipamento ou serviço especificado, sendo que para sua utilização deverá haver aprovação prévia da FISCALIZAÇÃO.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Caso o material especificado nos projetos e ou memorial, tenha saído de linha, ou encontrar obsoleto, o mesmo deverá ser substituído pelo novo material lançado no mercado, desde que comprovada sua eficiência, equivalência e atendimento às condições estabelecidas nos projetos, especificações e contrato.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Quando houver motivos ponderáveis para a substituição de um material especificado por outro, a CONTRATADA, em tempo hábil, apresentará, por escrito, por intermédio da FISCALIZAÇÃO, a proposta de substituição, instruindo-a com as razões determinadas do pedido de orçamento comparativo, de acordo com o que reza o contrato entre as partes sobre a equivalência.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O estudo e aprovação pela PREFEITURA, dos pedidos de substituição, só serão efetuados quando cumpridas as seguintes exigências:</w:t>
      </w:r>
    </w:p>
    <w:p w:rsidR="00231D72" w:rsidRPr="00231D72" w:rsidRDefault="004105A9" w:rsidP="00231D72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Declaração de que a substituição se fará sem ônus para a CONTRATANTE, no caso de materiais equivalentes.</w:t>
      </w:r>
    </w:p>
    <w:p w:rsidR="00231D72" w:rsidRPr="00231D72" w:rsidRDefault="004105A9" w:rsidP="00231D72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Apresentação de provas, pelo interessado, da equivalência técnica do produto proposto ao especificado, compreendendo como peça fundamental o laudo do exame comparativo dos materiais, efetuado por laboratório tecnológico idôneo, </w:t>
      </w:r>
      <w:r w:rsidR="0094513E" w:rsidRPr="00231D72">
        <w:rPr>
          <w:rFonts w:ascii="Century Gothic" w:hAnsi="Century Gothic"/>
          <w:sz w:val="24"/>
          <w:szCs w:val="24"/>
        </w:rPr>
        <w:t>a</w:t>
      </w:r>
      <w:r w:rsidRPr="00231D72">
        <w:rPr>
          <w:rFonts w:ascii="Century Gothic" w:hAnsi="Century Gothic"/>
          <w:sz w:val="24"/>
          <w:szCs w:val="24"/>
        </w:rPr>
        <w:t xml:space="preserve"> critério da FISCALIZAÇÃO.</w:t>
      </w:r>
    </w:p>
    <w:p w:rsidR="00231D72" w:rsidRPr="00231D72" w:rsidRDefault="004105A9" w:rsidP="00231D72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Indicação de marca, nome de fabricante ou tipo comercial, que se destinam a definir o tipo e o padrão de </w:t>
      </w:r>
      <w:r w:rsidR="0094513E" w:rsidRPr="00231D72">
        <w:rPr>
          <w:rFonts w:ascii="Century Gothic" w:hAnsi="Century Gothic"/>
          <w:sz w:val="24"/>
          <w:szCs w:val="24"/>
        </w:rPr>
        <w:t>qualidade requerida</w:t>
      </w:r>
      <w:r w:rsidRPr="00231D72">
        <w:rPr>
          <w:rFonts w:ascii="Century Gothic" w:hAnsi="Century Gothic"/>
          <w:sz w:val="24"/>
          <w:szCs w:val="24"/>
        </w:rPr>
        <w:t>.</w:t>
      </w:r>
    </w:p>
    <w:p w:rsidR="00231D72" w:rsidRPr="00231D72" w:rsidRDefault="004105A9" w:rsidP="00231D72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lastRenderedPageBreak/>
        <w:t>A substituição do material especificado, de acordo com as normas da ABNT, só poderá ser feita quando autorizada pela FISCALIZAÇÃO e nos casos previstos no contrato.</w:t>
      </w:r>
    </w:p>
    <w:p w:rsidR="004105A9" w:rsidRPr="00231D72" w:rsidRDefault="004105A9" w:rsidP="00231D72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Outros casos não previstos serão resolvidos pela FISCALIZAÇÃO, </w:t>
      </w:r>
      <w:r w:rsidR="0094513E" w:rsidRPr="00231D72">
        <w:rPr>
          <w:rFonts w:ascii="Century Gothic" w:hAnsi="Century Gothic"/>
          <w:sz w:val="24"/>
          <w:szCs w:val="24"/>
        </w:rPr>
        <w:t>depois de</w:t>
      </w:r>
      <w:r w:rsidRPr="00231D72">
        <w:rPr>
          <w:rFonts w:ascii="Century Gothic" w:hAnsi="Century Gothic"/>
          <w:sz w:val="24"/>
          <w:szCs w:val="24"/>
        </w:rPr>
        <w:t xml:space="preserve"> satisfeitas as exigências dos motivos ponderáveis ou aprovada </w:t>
      </w:r>
      <w:r w:rsidR="0094513E" w:rsidRPr="00231D72">
        <w:rPr>
          <w:rFonts w:ascii="Century Gothic" w:hAnsi="Century Gothic"/>
          <w:sz w:val="24"/>
          <w:szCs w:val="24"/>
        </w:rPr>
        <w:t>à</w:t>
      </w:r>
      <w:r w:rsidRPr="00231D72">
        <w:rPr>
          <w:rFonts w:ascii="Century Gothic" w:hAnsi="Century Gothic"/>
          <w:sz w:val="24"/>
          <w:szCs w:val="24"/>
        </w:rPr>
        <w:t xml:space="preserve"> possibilidade de atendê-las.</w:t>
      </w:r>
    </w:p>
    <w:p w:rsidR="007641B1" w:rsidRPr="00231D72" w:rsidRDefault="007641B1" w:rsidP="00231D72">
      <w:pPr>
        <w:spacing w:before="240" w:line="360" w:lineRule="auto"/>
        <w:ind w:firstLine="851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3.2.2 – Segurança geral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Toda a área do canteiro das obras deverá ser sinalizada, através de placas, quanto </w:t>
      </w:r>
      <w:r w:rsidR="0094513E" w:rsidRPr="00231D72">
        <w:rPr>
          <w:rFonts w:ascii="Century Gothic" w:hAnsi="Century Gothic"/>
          <w:sz w:val="24"/>
          <w:szCs w:val="24"/>
        </w:rPr>
        <w:t>à</w:t>
      </w:r>
      <w:r w:rsidRPr="00231D72">
        <w:rPr>
          <w:rFonts w:ascii="Century Gothic" w:hAnsi="Century Gothic"/>
          <w:sz w:val="24"/>
          <w:szCs w:val="24"/>
        </w:rPr>
        <w:t xml:space="preserve"> movimentação de veículos, indicações de perigo, instalações e prevenção de acidentes.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Instalações apropriadas para combate a incêndios deverão ser previstas em todas as edificações e áreas de serviço sujeitas </w:t>
      </w:r>
      <w:r w:rsidR="0094513E" w:rsidRPr="00231D72">
        <w:rPr>
          <w:rFonts w:ascii="Century Gothic" w:hAnsi="Century Gothic"/>
          <w:sz w:val="24"/>
          <w:szCs w:val="24"/>
        </w:rPr>
        <w:t>a</w:t>
      </w:r>
      <w:r w:rsidRPr="00231D72">
        <w:rPr>
          <w:rFonts w:ascii="Century Gothic" w:hAnsi="Century Gothic"/>
          <w:sz w:val="24"/>
          <w:szCs w:val="24"/>
        </w:rPr>
        <w:t xml:space="preserve"> incêndios, incluindo-se o canteiro de serviços, almoxarifados e adjacências.</w:t>
      </w:r>
    </w:p>
    <w:p w:rsidR="004105A9" w:rsidRPr="00231D72" w:rsidRDefault="004105A9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Todos os panos, estopas, trapos oleosos e outros elementos que possam ocasionar fogo deverão ser mantidos em recipiente de metal e removidos para fora das edificações ou de suas proximidades, e das proximidades dos serviços, cada noite, e sob nenhuma hipótese serão deixados acumular. Todas as precauções deverão ser tomadas para evitar combustão espontânea.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Deverá ser prevista uma equipe de segurança interna para controle e vigia das instalações, almoxarifados, etc. e disciplina interna, cabendo à CONTRATADA toda a responsabilidade por quaisquer desvios ou danos, furtos, decorrentes da negligência durante a execução dos serviços até a sua entrega definitiva.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Deverá ser obrigatória pelo pessoal que deverá trabalhar nos serviços, a utilização de equipamentos de segurança, como botas, capacetes, cintos de segurança, óculos e demais proteções de acordo com as Normas de Segurança do Trabalho.</w:t>
      </w:r>
    </w:p>
    <w:p w:rsidR="00231D72" w:rsidRDefault="00231D72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BC4158" w:rsidRDefault="00BC4158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BC4158" w:rsidRPr="00231D72" w:rsidRDefault="00BC4158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60766F" w:rsidRPr="00231D72" w:rsidRDefault="0060766F" w:rsidP="00231D72">
      <w:pPr>
        <w:spacing w:before="240"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lastRenderedPageBreak/>
        <w:t>4 – SERVIÇOS A EXECUTAR</w:t>
      </w:r>
    </w:p>
    <w:p w:rsidR="00170674" w:rsidRPr="00231D72" w:rsidRDefault="00170674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As obras descritas a seguir, devem obedecer rigorosamente às normas técnicas pertinentes. Antes de se iniciar as obras, é necessário à determinação ou locação das coordenadas de projeto, assim como medidas de proteção e sinalização, quando necessárias.</w:t>
      </w:r>
    </w:p>
    <w:p w:rsidR="00231D72" w:rsidRPr="00231D72" w:rsidRDefault="00231D72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</w:p>
    <w:p w:rsidR="0060766F" w:rsidRPr="00231D72" w:rsidRDefault="0060766F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4.</w:t>
      </w:r>
      <w:r w:rsidR="00265FD5" w:rsidRPr="00231D72">
        <w:rPr>
          <w:rFonts w:ascii="Century Gothic" w:hAnsi="Century Gothic"/>
          <w:b/>
          <w:sz w:val="24"/>
          <w:szCs w:val="24"/>
        </w:rPr>
        <w:t>1</w:t>
      </w:r>
      <w:r w:rsidRPr="00231D72">
        <w:rPr>
          <w:rFonts w:ascii="Century Gothic" w:hAnsi="Century Gothic"/>
          <w:b/>
          <w:sz w:val="24"/>
          <w:szCs w:val="24"/>
        </w:rPr>
        <w:t xml:space="preserve"> – Serviços preliminares</w:t>
      </w:r>
    </w:p>
    <w:p w:rsidR="0060766F" w:rsidRPr="00231D72" w:rsidRDefault="0060766F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Será indispensável </w:t>
      </w:r>
      <w:r w:rsidR="0094513E" w:rsidRPr="00231D72">
        <w:rPr>
          <w:rFonts w:ascii="Century Gothic" w:hAnsi="Century Gothic"/>
          <w:sz w:val="24"/>
          <w:szCs w:val="24"/>
        </w:rPr>
        <w:t>à</w:t>
      </w:r>
      <w:r w:rsidRPr="00231D72">
        <w:rPr>
          <w:rFonts w:ascii="Century Gothic" w:hAnsi="Century Gothic"/>
          <w:sz w:val="24"/>
          <w:szCs w:val="24"/>
        </w:rPr>
        <w:t xml:space="preserve"> colocação de placa na obra, cujos detalhes serão fornecidos pela Prefeitura do local.</w:t>
      </w:r>
    </w:p>
    <w:p w:rsidR="00265FD5" w:rsidRPr="00231D72" w:rsidRDefault="00265FD5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 CONTRATADA deverá executar os serviços necessários à instalação da obra, as instalações provisórias de água, luz e força, correrão por conta da empreiteira.</w:t>
      </w:r>
    </w:p>
    <w:p w:rsidR="00265FD5" w:rsidRPr="00231D72" w:rsidRDefault="00265FD5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 estrutura dos barracões deverá ser </w:t>
      </w:r>
      <w:proofErr w:type="gramStart"/>
      <w:r w:rsidRPr="00231D72">
        <w:rPr>
          <w:rFonts w:ascii="Century Gothic" w:hAnsi="Century Gothic"/>
          <w:sz w:val="24"/>
          <w:szCs w:val="24"/>
        </w:rPr>
        <w:t>implementada</w:t>
      </w:r>
      <w:proofErr w:type="gramEnd"/>
      <w:r w:rsidRPr="00231D72">
        <w:rPr>
          <w:rFonts w:ascii="Century Gothic" w:hAnsi="Century Gothic"/>
          <w:sz w:val="24"/>
          <w:szCs w:val="24"/>
        </w:rPr>
        <w:t xml:space="preserve"> de acordo com planilha orçamentária e suas respectivas composições, suas localizações deverão ser previamente aprovadas pela fiscalização.</w:t>
      </w:r>
    </w:p>
    <w:p w:rsidR="00E36DD6" w:rsidRDefault="00E36DD6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  <w:u w:val="single"/>
        </w:rPr>
      </w:pPr>
      <w:proofErr w:type="gramStart"/>
      <w:r w:rsidRPr="00231D72">
        <w:rPr>
          <w:rFonts w:ascii="Century Gothic" w:hAnsi="Century Gothic"/>
          <w:sz w:val="24"/>
          <w:szCs w:val="24"/>
          <w:u w:val="single"/>
        </w:rPr>
        <w:t>Os serviços de acerto de talude, alargamento da via, reparo</w:t>
      </w:r>
      <w:proofErr w:type="gramEnd"/>
      <w:r w:rsidRPr="00231D72">
        <w:rPr>
          <w:rFonts w:ascii="Century Gothic" w:hAnsi="Century Gothic"/>
          <w:sz w:val="24"/>
          <w:szCs w:val="24"/>
          <w:u w:val="single"/>
        </w:rPr>
        <w:t xml:space="preserve"> de rede de esgoto, drenagem ou qualquer outra intervenção que seja necessário, deverá ser executado pela PMI</w:t>
      </w:r>
      <w:r w:rsidR="00334030">
        <w:rPr>
          <w:rFonts w:ascii="Century Gothic" w:hAnsi="Century Gothic"/>
          <w:sz w:val="24"/>
          <w:szCs w:val="24"/>
          <w:u w:val="single"/>
        </w:rPr>
        <w:t>, com exceção dos serviços já previstos na planilha orçamentária</w:t>
      </w:r>
      <w:r w:rsidRPr="00231D72">
        <w:rPr>
          <w:rFonts w:ascii="Century Gothic" w:hAnsi="Century Gothic"/>
          <w:sz w:val="24"/>
          <w:szCs w:val="24"/>
          <w:u w:val="single"/>
        </w:rPr>
        <w:t>.</w:t>
      </w:r>
    </w:p>
    <w:p w:rsidR="00334030" w:rsidRPr="00231D72" w:rsidRDefault="00334030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  <w:u w:val="single"/>
        </w:rPr>
      </w:pPr>
    </w:p>
    <w:p w:rsidR="008901D7" w:rsidRPr="00231D72" w:rsidRDefault="008901D7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4.</w:t>
      </w:r>
      <w:r w:rsidR="00265FD5" w:rsidRPr="00231D72">
        <w:rPr>
          <w:rFonts w:ascii="Century Gothic" w:hAnsi="Century Gothic"/>
          <w:b/>
          <w:sz w:val="24"/>
          <w:szCs w:val="24"/>
        </w:rPr>
        <w:t>2</w:t>
      </w:r>
      <w:r w:rsidRPr="00231D72">
        <w:rPr>
          <w:rFonts w:ascii="Century Gothic" w:hAnsi="Century Gothic"/>
          <w:b/>
          <w:sz w:val="24"/>
          <w:szCs w:val="24"/>
        </w:rPr>
        <w:t xml:space="preserve"> – Terraplenagem</w:t>
      </w:r>
    </w:p>
    <w:p w:rsidR="00265FD5" w:rsidRPr="00231D72" w:rsidRDefault="003A345D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O serviço de terraplenagem é baseado no item de regularização e compactação do subleito, </w:t>
      </w:r>
      <w:r w:rsidR="00334030" w:rsidRPr="00231D72">
        <w:rPr>
          <w:rFonts w:ascii="Century Gothic" w:hAnsi="Century Gothic"/>
          <w:sz w:val="24"/>
          <w:szCs w:val="24"/>
        </w:rPr>
        <w:t>os quais consistem</w:t>
      </w:r>
      <w:r w:rsidR="00334030">
        <w:rPr>
          <w:rFonts w:ascii="Century Gothic" w:hAnsi="Century Gothic"/>
          <w:sz w:val="24"/>
          <w:szCs w:val="24"/>
        </w:rPr>
        <w:t xml:space="preserve"> em efetuar escavação de cortes e rebaixos de pista para execução das correções do </w:t>
      </w:r>
      <w:proofErr w:type="spellStart"/>
      <w:r w:rsidR="00334030">
        <w:rPr>
          <w:rFonts w:ascii="Century Gothic" w:hAnsi="Century Gothic"/>
          <w:sz w:val="24"/>
          <w:szCs w:val="24"/>
        </w:rPr>
        <w:t>greide</w:t>
      </w:r>
      <w:proofErr w:type="spellEnd"/>
      <w:r w:rsidR="00334030">
        <w:rPr>
          <w:rFonts w:ascii="Century Gothic" w:hAnsi="Century Gothic"/>
          <w:sz w:val="24"/>
          <w:szCs w:val="24"/>
        </w:rPr>
        <w:t xml:space="preserve"> e implantação da camada estrutural do pavimento em função da via apresentar irregularidades transversais e longitudinais, como também pontos de passagem obrigatórios (edificações existentes e emboques de ruas) para implantar a nota de serviço de terraplanagem e o gabarito projetado.</w:t>
      </w:r>
    </w:p>
    <w:p w:rsidR="00231D72" w:rsidRDefault="00231D72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</w:p>
    <w:p w:rsidR="00BC4158" w:rsidRPr="00231D72" w:rsidRDefault="00BC4158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</w:p>
    <w:p w:rsidR="00231D72" w:rsidRPr="00231D72" w:rsidRDefault="002B076A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lastRenderedPageBreak/>
        <w:t>4.</w:t>
      </w:r>
      <w:r w:rsidR="0094513E" w:rsidRPr="00231D72">
        <w:rPr>
          <w:rFonts w:ascii="Century Gothic" w:hAnsi="Century Gothic"/>
          <w:b/>
          <w:sz w:val="24"/>
          <w:szCs w:val="24"/>
        </w:rPr>
        <w:t>2</w:t>
      </w:r>
      <w:r w:rsidRPr="00231D72">
        <w:rPr>
          <w:rFonts w:ascii="Century Gothic" w:hAnsi="Century Gothic"/>
          <w:b/>
          <w:sz w:val="24"/>
          <w:szCs w:val="24"/>
        </w:rPr>
        <w:t xml:space="preserve"> – P</w:t>
      </w:r>
      <w:r w:rsidR="00C07D94" w:rsidRPr="00231D72">
        <w:rPr>
          <w:rFonts w:ascii="Century Gothic" w:hAnsi="Century Gothic"/>
          <w:b/>
          <w:sz w:val="24"/>
          <w:szCs w:val="24"/>
        </w:rPr>
        <w:t>avimentação</w:t>
      </w:r>
    </w:p>
    <w:p w:rsidR="00A62ED1" w:rsidRDefault="00A62ED1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O meio fio será pré-moldado de concreto e deverá seguir as dimensões e forma conforme projeto em anexo. Deverá ser aberta uma vala para o assentamento das guias ao longo do bordo do subleito preparado, </w:t>
      </w:r>
      <w:r w:rsidR="007D044A" w:rsidRPr="00231D72">
        <w:rPr>
          <w:rFonts w:ascii="Century Gothic" w:hAnsi="Century Gothic"/>
          <w:sz w:val="24"/>
          <w:szCs w:val="24"/>
        </w:rPr>
        <w:t>obedecendo ao</w:t>
      </w:r>
      <w:r w:rsidRPr="00231D72">
        <w:rPr>
          <w:rFonts w:ascii="Century Gothic" w:hAnsi="Century Gothic"/>
          <w:sz w:val="24"/>
          <w:szCs w:val="24"/>
        </w:rPr>
        <w:t xml:space="preserve"> alinhamento, perfil e dimensões estabelecidas no projeto. Será colocada no fundo da vala uma camada do próprio material escavado, que será, por sua vez, compactado até chegar ao nível desejado. O assentamento se dará com a utilização de argamassa de cimento e areia (1:4), entre uma peça e outra. Deve ser </w:t>
      </w:r>
      <w:r w:rsidR="007D044A" w:rsidRPr="00231D72">
        <w:rPr>
          <w:rFonts w:ascii="Century Gothic" w:hAnsi="Century Gothic"/>
          <w:sz w:val="24"/>
          <w:szCs w:val="24"/>
        </w:rPr>
        <w:t>realizada também a caiação</w:t>
      </w:r>
      <w:r w:rsidRPr="00231D72">
        <w:rPr>
          <w:rFonts w:ascii="Century Gothic" w:hAnsi="Century Gothic"/>
          <w:sz w:val="24"/>
          <w:szCs w:val="24"/>
        </w:rPr>
        <w:t xml:space="preserve"> de todo o meio-fio assentado.</w:t>
      </w:r>
    </w:p>
    <w:p w:rsidR="0068791A" w:rsidRPr="0068791A" w:rsidRDefault="0068791A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Os blocos de pavimentação serão do tipo </w:t>
      </w:r>
      <w:r>
        <w:rPr>
          <w:rFonts w:ascii="Century Gothic" w:hAnsi="Century Gothic"/>
          <w:b/>
          <w:sz w:val="24"/>
          <w:szCs w:val="24"/>
        </w:rPr>
        <w:t>Uni-Stein</w:t>
      </w:r>
      <w:r>
        <w:rPr>
          <w:rFonts w:ascii="Century Gothic" w:hAnsi="Century Gothic"/>
          <w:sz w:val="24"/>
          <w:szCs w:val="24"/>
        </w:rPr>
        <w:t>.</w:t>
      </w:r>
    </w:p>
    <w:p w:rsidR="00235153" w:rsidRDefault="00235153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 camada de blocos só deve ser executada quando a</w:t>
      </w:r>
      <w:r w:rsidR="00E57A1D">
        <w:rPr>
          <w:rFonts w:ascii="Century Gothic" w:hAnsi="Century Gothic"/>
          <w:sz w:val="24"/>
          <w:szCs w:val="24"/>
        </w:rPr>
        <w:t>s</w:t>
      </w:r>
      <w:r w:rsidRPr="00231D72">
        <w:rPr>
          <w:rFonts w:ascii="Century Gothic" w:hAnsi="Century Gothic"/>
          <w:sz w:val="24"/>
          <w:szCs w:val="24"/>
        </w:rPr>
        <w:t xml:space="preserve"> camada</w:t>
      </w:r>
      <w:r w:rsidR="00E57A1D">
        <w:rPr>
          <w:rFonts w:ascii="Century Gothic" w:hAnsi="Century Gothic"/>
          <w:sz w:val="24"/>
          <w:szCs w:val="24"/>
        </w:rPr>
        <w:t>s</w:t>
      </w:r>
      <w:r w:rsidRPr="00231D72">
        <w:rPr>
          <w:rFonts w:ascii="Century Gothic" w:hAnsi="Century Gothic"/>
          <w:sz w:val="24"/>
          <w:szCs w:val="24"/>
        </w:rPr>
        <w:t xml:space="preserve"> subjacente</w:t>
      </w:r>
      <w:r w:rsidR="00E57A1D">
        <w:rPr>
          <w:rFonts w:ascii="Century Gothic" w:hAnsi="Century Gothic"/>
          <w:sz w:val="24"/>
          <w:szCs w:val="24"/>
        </w:rPr>
        <w:t>s</w:t>
      </w:r>
      <w:r w:rsidRPr="00231D72">
        <w:rPr>
          <w:rFonts w:ascii="Century Gothic" w:hAnsi="Century Gothic"/>
          <w:sz w:val="24"/>
          <w:szCs w:val="24"/>
        </w:rPr>
        <w:t xml:space="preserve"> estiver</w:t>
      </w:r>
      <w:r w:rsidR="00E57A1D">
        <w:rPr>
          <w:rFonts w:ascii="Century Gothic" w:hAnsi="Century Gothic"/>
          <w:sz w:val="24"/>
          <w:szCs w:val="24"/>
        </w:rPr>
        <w:t>em</w:t>
      </w:r>
      <w:r w:rsidRPr="00231D72">
        <w:rPr>
          <w:rFonts w:ascii="Century Gothic" w:hAnsi="Century Gothic"/>
          <w:sz w:val="24"/>
          <w:szCs w:val="24"/>
        </w:rPr>
        <w:t xml:space="preserve"> liberada</w:t>
      </w:r>
      <w:r w:rsidR="00E57A1D">
        <w:rPr>
          <w:rFonts w:ascii="Century Gothic" w:hAnsi="Century Gothic"/>
          <w:sz w:val="24"/>
          <w:szCs w:val="24"/>
        </w:rPr>
        <w:t>s</w:t>
      </w:r>
      <w:r w:rsidRPr="00231D72">
        <w:rPr>
          <w:rFonts w:ascii="Century Gothic" w:hAnsi="Century Gothic"/>
          <w:sz w:val="24"/>
          <w:szCs w:val="24"/>
        </w:rPr>
        <w:t xml:space="preserve"> quanto aos requisitos de aceitação de materiais e execução. A superfície deve estar perfeitamente limpa, desempenada e sem excessos de umidade antes da execução do pavimento de com peças pré-moldadas de concreto. Durante todo o tempo que durar a execução do pavimento com blocos de concretos os serviços devem ser protegidos contra a ação destrutiva das águas pluviais, do trânsito e de outros agentes que possam danificá-los. É obrigação da executante a responsabilidade desta conservação. </w:t>
      </w:r>
      <w:r w:rsidR="00244C0D" w:rsidRPr="00231D72">
        <w:rPr>
          <w:rFonts w:ascii="Century Gothic" w:hAnsi="Century Gothic"/>
          <w:sz w:val="24"/>
          <w:szCs w:val="24"/>
        </w:rPr>
        <w:t>Não é permitida a execução dos serviços em dia de chuva.</w:t>
      </w:r>
    </w:p>
    <w:p w:rsidR="00E57A1D" w:rsidRDefault="00E57A1D" w:rsidP="00E57A1D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 preparo do subleito deve ser adequadamente compactado até 60 cm de profundidade, no mínimo. A compactação será especificada de modo a se obter, no mínimo, 100% da massa especifica aparente máxima seca, com a energia normal. A sequência do preparo do subleito refere-se à construção das camadas de sub-base e de base.</w:t>
      </w:r>
    </w:p>
    <w:p w:rsidR="00E57A1D" w:rsidRDefault="00E57A1D" w:rsidP="00E57A1D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sequência executiva segue a ordem: preparo do subleito, construção da sub-base, instalação dos confinamentos laterais (meio-fio) e colocação da camada de areia de assentamento.</w:t>
      </w:r>
    </w:p>
    <w:p w:rsidR="005C15A1" w:rsidRDefault="005C15A1" w:rsidP="00E57A1D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Para a camada de reforço do subleito deve-se executar a base de solo brita, constituídas de camadas de solos importados, desde que obedeça as Especificações de Serviços. A mistura de solo brita deverá obedecer à proporção de 50% de brita e 50% de solo. Nessa execução são compreendidas as operações de espalhamento, mistura e pulverização, umedecimento ou secagem, compactação e acabamento dos materiais, numa espessura de 15 cm após a compactação.</w:t>
      </w:r>
    </w:p>
    <w:p w:rsidR="00E57A1D" w:rsidRDefault="00E57A1D" w:rsidP="00E57A1D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  <w:u w:val="single"/>
        </w:rPr>
      </w:pPr>
      <w:r w:rsidRPr="00E57A1D">
        <w:rPr>
          <w:rFonts w:ascii="Century Gothic" w:hAnsi="Century Gothic"/>
          <w:sz w:val="24"/>
          <w:szCs w:val="24"/>
          <w:u w:val="single"/>
        </w:rPr>
        <w:t>Após a regularização e compactação, recomenda-se a imprimação da base.</w:t>
      </w:r>
      <w:r w:rsidR="005C15A1">
        <w:rPr>
          <w:rFonts w:ascii="Century Gothic" w:hAnsi="Century Gothic"/>
          <w:sz w:val="24"/>
          <w:szCs w:val="24"/>
          <w:u w:val="single"/>
        </w:rPr>
        <w:t xml:space="preserve"> Antes da aplicação da imprimadura, a base deverá ser varrida, a fim de eliminar todo o material solto.</w:t>
      </w:r>
    </w:p>
    <w:p w:rsidR="005C15A1" w:rsidRPr="00E57A1D" w:rsidRDefault="005C15A1" w:rsidP="00E57A1D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A finalidade do “prime” é de modificar as características da superfície da base, impermeabilizando-a e proporcionando boa aderência.</w:t>
      </w:r>
    </w:p>
    <w:p w:rsidR="00235153" w:rsidRPr="00231D72" w:rsidRDefault="00235153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Sobre a sub-base ou base concluída deve ser lançada uma camada de material granular inerte, areia ou pó de pedra, com diâmetro máximo de 4,8 mm e com espessura uniforme, </w:t>
      </w:r>
      <w:r w:rsidR="007D044A" w:rsidRPr="00231D72">
        <w:rPr>
          <w:rFonts w:ascii="Century Gothic" w:hAnsi="Century Gothic"/>
          <w:sz w:val="24"/>
          <w:szCs w:val="24"/>
        </w:rPr>
        <w:t>depois de</w:t>
      </w:r>
      <w:r w:rsidRPr="00231D72">
        <w:rPr>
          <w:rFonts w:ascii="Century Gothic" w:hAnsi="Century Gothic"/>
          <w:sz w:val="24"/>
          <w:szCs w:val="24"/>
        </w:rPr>
        <w:t xml:space="preserve"> compactada de </w:t>
      </w:r>
      <w:r w:rsidR="007D044A" w:rsidRPr="00231D72">
        <w:rPr>
          <w:rFonts w:ascii="Century Gothic" w:hAnsi="Century Gothic"/>
          <w:sz w:val="24"/>
          <w:szCs w:val="24"/>
        </w:rPr>
        <w:t>0</w:t>
      </w:r>
      <w:r w:rsidRPr="00231D72">
        <w:rPr>
          <w:rFonts w:ascii="Century Gothic" w:hAnsi="Century Gothic"/>
          <w:sz w:val="24"/>
          <w:szCs w:val="24"/>
        </w:rPr>
        <w:t xml:space="preserve">3 cm a </w:t>
      </w:r>
      <w:r w:rsidR="007D044A" w:rsidRPr="00231D72">
        <w:rPr>
          <w:rFonts w:ascii="Century Gothic" w:hAnsi="Century Gothic"/>
          <w:sz w:val="24"/>
          <w:szCs w:val="24"/>
        </w:rPr>
        <w:t>0</w:t>
      </w:r>
      <w:r w:rsidRPr="00231D72">
        <w:rPr>
          <w:rFonts w:ascii="Century Gothic" w:hAnsi="Century Gothic"/>
          <w:sz w:val="24"/>
          <w:szCs w:val="24"/>
        </w:rPr>
        <w:t>5 cm, na qual devem ser as</w:t>
      </w:r>
      <w:r w:rsidR="00231D72" w:rsidRPr="00231D72">
        <w:rPr>
          <w:rFonts w:ascii="Century Gothic" w:hAnsi="Century Gothic"/>
          <w:sz w:val="24"/>
          <w:szCs w:val="24"/>
        </w:rPr>
        <w:t>sentados os blocos de concreto.</w:t>
      </w:r>
    </w:p>
    <w:p w:rsidR="00235153" w:rsidRPr="00231D72" w:rsidRDefault="00235153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As peças transportadas para a pista devem ser empilhadas, de preferência, à margem desta. Cada pilha de blocos deve ser disposta de tal forma que cubra a primeira faixa à frente, mais o espaçamento entre elas. Se não for possível o depósito nas laterais, as peças podem ser empilhadas na própria pista, desde que haja espaço livre para as faixas destinadas à colocação de linhas de referência para o assentamento.</w:t>
      </w:r>
    </w:p>
    <w:p w:rsidR="00CA4746" w:rsidRPr="00231D72" w:rsidRDefault="000669E9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Deverão ser assentadas </w:t>
      </w:r>
      <w:r w:rsidR="00CA4746" w:rsidRPr="00231D72">
        <w:rPr>
          <w:rFonts w:ascii="Century Gothic" w:hAnsi="Century Gothic"/>
          <w:sz w:val="24"/>
          <w:szCs w:val="24"/>
        </w:rPr>
        <w:t>viga</w:t>
      </w:r>
      <w:r w:rsidRPr="00231D72">
        <w:rPr>
          <w:rFonts w:ascii="Century Gothic" w:hAnsi="Century Gothic"/>
          <w:sz w:val="24"/>
          <w:szCs w:val="24"/>
        </w:rPr>
        <w:t>s</w:t>
      </w:r>
      <w:r w:rsidR="00CA4746" w:rsidRPr="00231D72">
        <w:rPr>
          <w:rFonts w:ascii="Century Gothic" w:hAnsi="Century Gothic"/>
          <w:sz w:val="24"/>
          <w:szCs w:val="24"/>
        </w:rPr>
        <w:t xml:space="preserve"> de travamento, utilizando o próprio meio fio em concordância com o </w:t>
      </w:r>
      <w:proofErr w:type="spellStart"/>
      <w:r w:rsidR="00CA4746" w:rsidRPr="00231D72">
        <w:rPr>
          <w:rFonts w:ascii="Century Gothic" w:hAnsi="Century Gothic"/>
          <w:sz w:val="24"/>
          <w:szCs w:val="24"/>
        </w:rPr>
        <w:t>greide</w:t>
      </w:r>
      <w:proofErr w:type="spellEnd"/>
      <w:r w:rsidR="00CA4746" w:rsidRPr="00231D72">
        <w:rPr>
          <w:rFonts w:ascii="Century Gothic" w:hAnsi="Century Gothic"/>
          <w:sz w:val="24"/>
          <w:szCs w:val="24"/>
        </w:rPr>
        <w:t xml:space="preserve"> regularizado e pavimentação, no sentido transversal desta.</w:t>
      </w:r>
    </w:p>
    <w:p w:rsidR="00235153" w:rsidRPr="00231D72" w:rsidRDefault="00235153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O assentamento das peças deve obedecer a seguinte sequência: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a)</w:t>
      </w:r>
      <w:r w:rsidRPr="00231D72">
        <w:rPr>
          <w:rFonts w:ascii="Century Gothic" w:hAnsi="Century Gothic"/>
          <w:sz w:val="24"/>
          <w:szCs w:val="24"/>
        </w:rPr>
        <w:t xml:space="preserve"> iniciar com uma fileira de blocos, dispostos na posição normal ao eixo, ou na direção da menor dimensão da área a pavimentar, a qual deve servir como guia para melhor disposição das peças;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lastRenderedPageBreak/>
        <w:t>b)</w:t>
      </w:r>
      <w:r w:rsidRPr="00231D72">
        <w:rPr>
          <w:rFonts w:ascii="Century Gothic" w:hAnsi="Century Gothic"/>
          <w:sz w:val="24"/>
          <w:szCs w:val="24"/>
        </w:rPr>
        <w:t xml:space="preserve"> o nivelamento do assentamento deve ser controlado por meio de uma régua de madeira, de comprimento um pouco maior que a distância entre os cordéis, acertando o nível dos blocos entre estes e nivelando as extremidades da régua a esses cordéis;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c)</w:t>
      </w:r>
      <w:r w:rsidRPr="00231D72">
        <w:rPr>
          <w:rFonts w:ascii="Century Gothic" w:hAnsi="Century Gothic"/>
          <w:sz w:val="24"/>
          <w:szCs w:val="24"/>
        </w:rPr>
        <w:t xml:space="preserve"> o controle do alinhamento deve ser feito acertando a face das peças que se encostam aos cordéis, de forma que as juntas definam uma reta sobre estes;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d)</w:t>
      </w:r>
      <w:r w:rsidRPr="00231D72">
        <w:rPr>
          <w:rFonts w:ascii="Century Gothic" w:hAnsi="Century Gothic"/>
          <w:sz w:val="24"/>
          <w:szCs w:val="24"/>
        </w:rPr>
        <w:t xml:space="preserve"> o arremate com alinhamentos existentes ou com superfícies verticais deve ser feito com auxílio de peças pré-moldadas, ou cortadas em forma de ¼, ½ ou ¾ de bloco;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e)</w:t>
      </w:r>
      <w:r w:rsidRPr="00231D72">
        <w:rPr>
          <w:rFonts w:ascii="Century Gothic" w:hAnsi="Century Gothic"/>
          <w:sz w:val="24"/>
          <w:szCs w:val="24"/>
        </w:rPr>
        <w:t xml:space="preserve"> de imediato ao assentamento da peça, deve ser feito o acerto das juntas com o auxílio de uma alavanca de ferro própria, igualando assim, a distância entre elas. Esta operação deve ser feita antes da distribuição do pedrisco para o rejuntamento, pois o acomodamento deste nas juntas prejudicará o acerto. Para evitar que areia da base também possa prejudicar o acerto, </w:t>
      </w:r>
      <w:proofErr w:type="gramStart"/>
      <w:r w:rsidR="007D044A" w:rsidRPr="00231D72">
        <w:rPr>
          <w:rFonts w:ascii="Century Gothic" w:hAnsi="Century Gothic"/>
          <w:sz w:val="24"/>
          <w:szCs w:val="24"/>
        </w:rPr>
        <w:t>certos</w:t>
      </w:r>
      <w:proofErr w:type="gramEnd"/>
      <w:r w:rsidRPr="00231D72">
        <w:rPr>
          <w:rFonts w:ascii="Century Gothic" w:hAnsi="Century Gothic"/>
          <w:sz w:val="24"/>
          <w:szCs w:val="24"/>
        </w:rPr>
        <w:t xml:space="preserve"> tipos de peça possuem chanfros nas arestas da face inferior;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f)</w:t>
      </w:r>
      <w:r w:rsidRPr="00231D72">
        <w:rPr>
          <w:rFonts w:ascii="Century Gothic" w:hAnsi="Century Gothic"/>
          <w:sz w:val="24"/>
          <w:szCs w:val="24"/>
        </w:rPr>
        <w:t xml:space="preserve"> o assentamento das peças deve ser feito do centro para as bordas, colocando-as de cima para baixo evitando-se o arrastamento da areia para as juntas, permitindo espaçamento mínimo entre as peças, assegurando um bom travamento, de modo que a face superior de cada peça fique um pouco acima do cordel; </w:t>
      </w:r>
    </w:p>
    <w:p w:rsidR="006921A7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g)</w:t>
      </w:r>
      <w:r w:rsidRPr="00231D72">
        <w:rPr>
          <w:rFonts w:ascii="Century Gothic" w:hAnsi="Century Gothic"/>
          <w:sz w:val="24"/>
          <w:szCs w:val="24"/>
        </w:rPr>
        <w:t xml:space="preserve"> O acabamento será feito pela colocação de uma camada de areia fina (que será responsável pelo rejunte) e nova compactação, cuidando para que os vãos entre as peças sejam preenchidos pela areia. O excesso de areia deverá ser eliminado por varrição. O trânsito sobre a pavimentação só poderá ser liberado quando todos os serviços estiverem completos.</w:t>
      </w:r>
    </w:p>
    <w:p w:rsidR="00BC4158" w:rsidRDefault="00BC4158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AD6776" w:rsidRDefault="00AD6776" w:rsidP="00AD6776">
      <w:pPr>
        <w:spacing w:before="240" w:line="360" w:lineRule="auto"/>
        <w:ind w:left="426"/>
        <w:contextualSpacing/>
        <w:jc w:val="both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 xml:space="preserve">4.3 – </w:t>
      </w:r>
      <w:r w:rsidR="0007011C">
        <w:rPr>
          <w:rFonts w:ascii="Century Gothic" w:hAnsi="Century Gothic"/>
          <w:b/>
          <w:sz w:val="24"/>
          <w:szCs w:val="24"/>
        </w:rPr>
        <w:t>Calçada</w:t>
      </w:r>
      <w:r>
        <w:rPr>
          <w:rFonts w:ascii="Century Gothic" w:hAnsi="Century Gothic"/>
          <w:b/>
          <w:sz w:val="24"/>
          <w:szCs w:val="24"/>
        </w:rPr>
        <w:t xml:space="preserve"> em concreto</w:t>
      </w:r>
      <w:proofErr w:type="gramEnd"/>
    </w:p>
    <w:p w:rsidR="00AD6776" w:rsidRDefault="00AD6776" w:rsidP="00AD6776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construção do passeio, deve ser executado um lastro de concreto </w:t>
      </w:r>
      <w:proofErr w:type="spellStart"/>
      <w:r>
        <w:rPr>
          <w:rFonts w:ascii="Century Gothic" w:hAnsi="Century Gothic"/>
          <w:sz w:val="24"/>
          <w:szCs w:val="24"/>
        </w:rPr>
        <w:t>fck</w:t>
      </w:r>
      <w:proofErr w:type="spellEnd"/>
      <w:r>
        <w:rPr>
          <w:rFonts w:ascii="Century Gothic" w:hAnsi="Century Gothic"/>
          <w:sz w:val="24"/>
          <w:szCs w:val="24"/>
        </w:rPr>
        <w:t>=</w:t>
      </w:r>
      <w:proofErr w:type="gramStart"/>
      <w:r>
        <w:rPr>
          <w:rFonts w:ascii="Century Gothic" w:hAnsi="Century Gothic"/>
          <w:sz w:val="24"/>
          <w:szCs w:val="24"/>
        </w:rPr>
        <w:t>15MPa</w:t>
      </w:r>
      <w:proofErr w:type="gramEnd"/>
      <w:r>
        <w:rPr>
          <w:rFonts w:ascii="Century Gothic" w:hAnsi="Century Gothic"/>
          <w:sz w:val="24"/>
          <w:szCs w:val="24"/>
        </w:rPr>
        <w:t xml:space="preserve"> com espessura de 08cm sobre camada de brita, após, realizar uma </w:t>
      </w:r>
      <w:r>
        <w:rPr>
          <w:rFonts w:ascii="Century Gothic" w:hAnsi="Century Gothic"/>
          <w:sz w:val="24"/>
          <w:szCs w:val="24"/>
        </w:rPr>
        <w:lastRenderedPageBreak/>
        <w:t>camada camurçada com argamassa de cimento e areia no traço 1:4 sobre o lastro de concreto.</w:t>
      </w:r>
    </w:p>
    <w:p w:rsidR="00BC4158" w:rsidRDefault="00BC4158" w:rsidP="00AD6776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</w:p>
    <w:p w:rsidR="00AD6776" w:rsidRDefault="00AD6776" w:rsidP="00AD6776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4.4 – Sinalização</w:t>
      </w:r>
    </w:p>
    <w:p w:rsidR="00AD6776" w:rsidRDefault="00AD6776" w:rsidP="00AD6776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placas para sinalização vertical têm por finalidade regulamentar o uso, advertir sobre perigos potenciais e orientar os motoristas e demais usuários da via.</w:t>
      </w:r>
    </w:p>
    <w:p w:rsidR="00AD6776" w:rsidRDefault="00AD6776" w:rsidP="00AD6776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Os sinais serão colocados à margem da rua a uma distância mínima de 0,60m do bordo e fixados a uma altura de 2,10m em relação a ele.</w:t>
      </w:r>
    </w:p>
    <w:p w:rsidR="00AD6776" w:rsidRPr="00AD6776" w:rsidRDefault="00AD6776" w:rsidP="003155D7">
      <w:pPr>
        <w:pStyle w:val="PargrafodaLista"/>
        <w:numPr>
          <w:ilvl w:val="2"/>
          <w:numId w:val="6"/>
        </w:numPr>
        <w:spacing w:after="0" w:line="360" w:lineRule="auto"/>
        <w:ind w:left="1134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- </w:t>
      </w:r>
      <w:r w:rsidRPr="00AD6776">
        <w:rPr>
          <w:rFonts w:ascii="Century Gothic" w:hAnsi="Century Gothic"/>
          <w:b/>
          <w:sz w:val="24"/>
          <w:szCs w:val="24"/>
        </w:rPr>
        <w:t>MATERIAIS</w:t>
      </w:r>
    </w:p>
    <w:p w:rsidR="00AD6776" w:rsidRDefault="00AD6776" w:rsidP="003155D7">
      <w:pPr>
        <w:spacing w:after="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 material a ser utilizado na confecção das placas será a chapa de aço zincado com espessura de 1,25mm, conforme especificações da NBR 11904 – Placas de aço para sinalização viária.</w:t>
      </w:r>
    </w:p>
    <w:p w:rsidR="00AD6776" w:rsidRDefault="00AD6776" w:rsidP="00AD6776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placas serão pintadas com tintas refletivas, de modo que permita a visibilidade noturna.</w:t>
      </w:r>
    </w:p>
    <w:p w:rsidR="00AD6776" w:rsidRDefault="00AD6776" w:rsidP="00AD6776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a </w:t>
      </w:r>
      <w:proofErr w:type="spellStart"/>
      <w:r>
        <w:rPr>
          <w:rFonts w:ascii="Century Gothic" w:hAnsi="Century Gothic"/>
          <w:sz w:val="24"/>
          <w:szCs w:val="24"/>
        </w:rPr>
        <w:t>refletorização</w:t>
      </w:r>
      <w:proofErr w:type="spellEnd"/>
      <w:r>
        <w:rPr>
          <w:rFonts w:ascii="Century Gothic" w:hAnsi="Century Gothic"/>
          <w:sz w:val="24"/>
          <w:szCs w:val="24"/>
        </w:rPr>
        <w:t>, são utilizados:</w:t>
      </w:r>
    </w:p>
    <w:p w:rsidR="00AD6776" w:rsidRDefault="00997CAE" w:rsidP="00AD6776">
      <w:pPr>
        <w:pStyle w:val="PargrafodaLista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Símbolo em material refletivo sobre fundo fosco;</w:t>
      </w:r>
    </w:p>
    <w:p w:rsidR="00997CAE" w:rsidRDefault="00997CAE" w:rsidP="00AD6776">
      <w:pPr>
        <w:pStyle w:val="PargrafodaLista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Símbolo fosco sobre fundo em material refletivo;</w:t>
      </w:r>
    </w:p>
    <w:p w:rsidR="00997CAE" w:rsidRDefault="00997CAE" w:rsidP="00AD6776">
      <w:pPr>
        <w:pStyle w:val="PargrafodaLista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Símbolo e fundo em material refletivo.</w:t>
      </w:r>
    </w:p>
    <w:p w:rsidR="00997CAE" w:rsidRDefault="00997CAE" w:rsidP="00997CAE">
      <w:pPr>
        <w:spacing w:before="240"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Os postes de sustentação dos sinais devem ser de madeira de lei de primeira qualidade, tratada com preservativo hidrossolúvel em autoclave sob </w:t>
      </w:r>
      <w:proofErr w:type="gramStart"/>
      <w:r>
        <w:rPr>
          <w:rFonts w:ascii="Century Gothic" w:hAnsi="Century Gothic"/>
          <w:sz w:val="24"/>
          <w:szCs w:val="24"/>
        </w:rPr>
        <w:t>vácuo e alta pressão</w:t>
      </w:r>
      <w:proofErr w:type="gramEnd"/>
      <w:r>
        <w:rPr>
          <w:rFonts w:ascii="Century Gothic" w:hAnsi="Century Gothic"/>
          <w:sz w:val="24"/>
          <w:szCs w:val="24"/>
        </w:rPr>
        <w:t xml:space="preserve">, devendo ter seção quadrada com 0,075m x 0,075m de lados e 2,60m de comprimento, com cantos chanfrados e pintados com 02 demãos de tinta à base de borracha clorada ou esmalte sintético na cor branca. A parte inferior do poste, fixada no terreno, deve ser impermeabilizada com uma solução de </w:t>
      </w:r>
      <w:proofErr w:type="gramStart"/>
      <w:r>
        <w:rPr>
          <w:rFonts w:ascii="Century Gothic" w:hAnsi="Century Gothic"/>
          <w:sz w:val="24"/>
          <w:szCs w:val="24"/>
        </w:rPr>
        <w:t>MC.</w:t>
      </w:r>
      <w:proofErr w:type="gramEnd"/>
      <w:r>
        <w:rPr>
          <w:rFonts w:ascii="Century Gothic" w:hAnsi="Century Gothic"/>
          <w:sz w:val="24"/>
          <w:szCs w:val="24"/>
        </w:rPr>
        <w:t>O.</w:t>
      </w:r>
    </w:p>
    <w:p w:rsidR="00997CAE" w:rsidRDefault="00997CAE" w:rsidP="00997CAE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 sistema de fixação da estrutura de madeira é constituída por parafusos zincados de cabeça boleada com fenda de </w:t>
      </w:r>
      <w:proofErr w:type="gramStart"/>
      <w:r>
        <w:rPr>
          <w:rFonts w:ascii="Century Gothic" w:hAnsi="Century Gothic"/>
          <w:sz w:val="24"/>
          <w:szCs w:val="24"/>
        </w:rPr>
        <w:t>1</w:t>
      </w:r>
      <w:proofErr w:type="gramEnd"/>
      <w:r>
        <w:rPr>
          <w:rFonts w:ascii="Century Gothic" w:hAnsi="Century Gothic"/>
          <w:sz w:val="24"/>
          <w:szCs w:val="24"/>
        </w:rPr>
        <w:t xml:space="preserve"> ½” x 3/16”, com porca e arruela de aço carbono SAE 1008/1020, limpas, isentas de óleo, graxa, sais ou ferrugem.</w:t>
      </w:r>
    </w:p>
    <w:p w:rsidR="00997CAE" w:rsidRPr="0007011C" w:rsidRDefault="0007011C" w:rsidP="0007011C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07011C">
        <w:rPr>
          <w:rFonts w:ascii="Century Gothic" w:hAnsi="Century Gothic"/>
          <w:b/>
          <w:sz w:val="24"/>
          <w:szCs w:val="24"/>
        </w:rPr>
        <w:lastRenderedPageBreak/>
        <w:t>– POSICIONAMENTO NA VIA</w:t>
      </w:r>
    </w:p>
    <w:p w:rsidR="0007011C" w:rsidRDefault="0007011C" w:rsidP="0007011C">
      <w:pPr>
        <w:spacing w:after="0" w:line="360" w:lineRule="auto"/>
        <w:ind w:firstLine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 posicionamento das placas de sinalização consiste em fixação ao lado direito da via no sentido do fluxo de tráfego que devem regulamentar.</w:t>
      </w:r>
    </w:p>
    <w:p w:rsidR="0007011C" w:rsidRDefault="0007011C" w:rsidP="0007011C">
      <w:pPr>
        <w:spacing w:after="0" w:line="360" w:lineRule="auto"/>
        <w:ind w:firstLine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placas de sinalização devem ser colocadas na posição vertical, fazendo um ângulo de 93º a 95º em relação ao sentido do fluxo de tráfego, voltadas para o lado externo da via. Esta inclinação tem por objetivos assegurar boa visibilidade e leitura dos sinais, evitando o reflexo especular que pode ocorrer com a incidência de faróis de veículos ou de raios solares sobre a placa.</w:t>
      </w:r>
    </w:p>
    <w:p w:rsidR="00DA5B1F" w:rsidRPr="00DA5B1F" w:rsidRDefault="00DA5B1F" w:rsidP="00DA5B1F">
      <w:pPr>
        <w:pStyle w:val="PargrafodaLista"/>
        <w:numPr>
          <w:ilvl w:val="1"/>
          <w:numId w:val="6"/>
        </w:numPr>
        <w:spacing w:before="240"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–</w:t>
      </w:r>
      <w:r w:rsidRPr="00DA5B1F">
        <w:rPr>
          <w:rFonts w:ascii="Century Gothic" w:hAnsi="Century Gothic"/>
          <w:b/>
          <w:sz w:val="24"/>
          <w:szCs w:val="24"/>
        </w:rPr>
        <w:t xml:space="preserve"> Drenagem</w:t>
      </w:r>
    </w:p>
    <w:p w:rsidR="00DA5B1F" w:rsidRDefault="00DA5B1F" w:rsidP="005A6ED1">
      <w:pPr>
        <w:spacing w:line="360" w:lineRule="auto"/>
        <w:ind w:firstLine="426"/>
        <w:jc w:val="both"/>
        <w:rPr>
          <w:rFonts w:ascii="Century Gothic" w:hAnsi="Century Gothic"/>
          <w:sz w:val="24"/>
        </w:rPr>
      </w:pPr>
      <w:r w:rsidRPr="00DA5B1F">
        <w:rPr>
          <w:rFonts w:ascii="Century Gothic" w:hAnsi="Century Gothic"/>
          <w:sz w:val="24"/>
        </w:rPr>
        <w:t>A drenagem deve ser realizada de acordo com o projeto, com a seguinte descrição: a capta</w:t>
      </w:r>
      <w:r w:rsidR="005A6ED1">
        <w:rPr>
          <w:rFonts w:ascii="Century Gothic" w:hAnsi="Century Gothic"/>
          <w:sz w:val="24"/>
        </w:rPr>
        <w:t>ção de águas será realizada por</w:t>
      </w:r>
      <w:r w:rsidRPr="00DA5B1F">
        <w:rPr>
          <w:rFonts w:ascii="Century Gothic" w:hAnsi="Century Gothic"/>
          <w:sz w:val="24"/>
        </w:rPr>
        <w:t xml:space="preserve"> trincheira </w:t>
      </w:r>
      <w:proofErr w:type="spellStart"/>
      <w:r w:rsidRPr="00DA5B1F">
        <w:rPr>
          <w:rFonts w:ascii="Century Gothic" w:hAnsi="Century Gothic"/>
          <w:sz w:val="24"/>
        </w:rPr>
        <w:t>drenante</w:t>
      </w:r>
      <w:proofErr w:type="spellEnd"/>
      <w:r w:rsidR="005A6ED1">
        <w:rPr>
          <w:rFonts w:ascii="Century Gothic" w:hAnsi="Century Gothic"/>
          <w:sz w:val="24"/>
        </w:rPr>
        <w:t xml:space="preserve"> e caixa ralo, que guiarão</w:t>
      </w:r>
      <w:r w:rsidRPr="00DA5B1F">
        <w:rPr>
          <w:rFonts w:ascii="Century Gothic" w:hAnsi="Century Gothic"/>
          <w:sz w:val="24"/>
        </w:rPr>
        <w:t xml:space="preserve"> o fluxo de água para o poço de visita e após para o Corpo BSTC </w:t>
      </w:r>
      <w:proofErr w:type="spellStart"/>
      <w:r w:rsidRPr="00DA5B1F">
        <w:rPr>
          <w:rFonts w:ascii="Century Gothic" w:hAnsi="Century Gothic"/>
          <w:sz w:val="24"/>
        </w:rPr>
        <w:t>diâm</w:t>
      </w:r>
      <w:proofErr w:type="spellEnd"/>
      <w:r w:rsidRPr="00DA5B1F">
        <w:rPr>
          <w:rFonts w:ascii="Century Gothic" w:hAnsi="Century Gothic"/>
          <w:sz w:val="24"/>
        </w:rPr>
        <w:t xml:space="preserve">. </w:t>
      </w:r>
      <w:proofErr w:type="gramStart"/>
      <w:r w:rsidRPr="00DA5B1F">
        <w:rPr>
          <w:rFonts w:ascii="Century Gothic" w:hAnsi="Century Gothic"/>
          <w:sz w:val="24"/>
        </w:rPr>
        <w:t>de</w:t>
      </w:r>
      <w:proofErr w:type="gramEnd"/>
      <w:r w:rsidRPr="00DA5B1F">
        <w:rPr>
          <w:rFonts w:ascii="Century Gothic" w:hAnsi="Century Gothic"/>
          <w:sz w:val="24"/>
        </w:rPr>
        <w:t xml:space="preserve"> </w:t>
      </w:r>
      <w:r w:rsidR="005A6ED1">
        <w:rPr>
          <w:rFonts w:ascii="Century Gothic" w:hAnsi="Century Gothic"/>
          <w:sz w:val="24"/>
        </w:rPr>
        <w:t>30</w:t>
      </w:r>
      <w:r w:rsidRPr="00DA5B1F">
        <w:rPr>
          <w:rFonts w:ascii="Century Gothic" w:hAnsi="Century Gothic"/>
          <w:sz w:val="24"/>
        </w:rPr>
        <w:t xml:space="preserve"> cm</w:t>
      </w:r>
      <w:r w:rsidR="005A6ED1">
        <w:rPr>
          <w:rFonts w:ascii="Century Gothic" w:hAnsi="Century Gothic"/>
          <w:sz w:val="24"/>
        </w:rPr>
        <w:t>, 40 cm e 60 cm, conforme projeto</w:t>
      </w:r>
      <w:r w:rsidRPr="00DA5B1F">
        <w:rPr>
          <w:rFonts w:ascii="Century Gothic" w:hAnsi="Century Gothic"/>
          <w:sz w:val="24"/>
        </w:rPr>
        <w:t xml:space="preserve">, para seu assentamento deve ser utilizado maquinário específico para a escavação de vala com 1,40 m de profundidade, o </w:t>
      </w:r>
      <w:proofErr w:type="spellStart"/>
      <w:r w:rsidRPr="00DA5B1F">
        <w:rPr>
          <w:rFonts w:ascii="Century Gothic" w:hAnsi="Century Gothic"/>
          <w:sz w:val="24"/>
        </w:rPr>
        <w:t>reaterro</w:t>
      </w:r>
      <w:proofErr w:type="spellEnd"/>
      <w:r w:rsidRPr="00DA5B1F">
        <w:rPr>
          <w:rFonts w:ascii="Century Gothic" w:hAnsi="Century Gothic"/>
          <w:sz w:val="24"/>
        </w:rPr>
        <w:t xml:space="preserve"> deve ser realizado em duas etapas, inicialmente com areia, sendo 10 cm abaixo da manilha até 10 cm acima da mesma, compactado com adensamento hidráulico, e após, com o próprio material escavado até o nivelamento da via, sendo este compactado com compactador mecânico.</w:t>
      </w:r>
    </w:p>
    <w:p w:rsidR="005A6ED1" w:rsidRPr="005A6ED1" w:rsidRDefault="005A6ED1" w:rsidP="005A6ED1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Century Gothic" w:hAnsi="Century Gothic"/>
          <w:b/>
          <w:sz w:val="24"/>
        </w:rPr>
      </w:pPr>
      <w:r w:rsidRPr="005A6ED1">
        <w:rPr>
          <w:rFonts w:ascii="Century Gothic" w:hAnsi="Century Gothic"/>
          <w:b/>
          <w:sz w:val="24"/>
        </w:rPr>
        <w:t>– Muro de Arrimo</w:t>
      </w:r>
    </w:p>
    <w:p w:rsidR="005A6ED1" w:rsidRPr="00987321" w:rsidRDefault="00987321" w:rsidP="00987321">
      <w:pPr>
        <w:spacing w:line="360" w:lineRule="auto"/>
        <w:ind w:firstLine="426"/>
        <w:jc w:val="both"/>
        <w:rPr>
          <w:rFonts w:ascii="Century Gothic" w:hAnsi="Century Gothic"/>
          <w:b/>
          <w:sz w:val="28"/>
        </w:rPr>
      </w:pPr>
      <w:r w:rsidRPr="00987321">
        <w:rPr>
          <w:rFonts w:ascii="Century Gothic" w:hAnsi="Century Gothic" w:cs="Arial"/>
          <w:sz w:val="24"/>
        </w:rPr>
        <w:t>A contenção será executada com a utilização do muro de concreto armado, assente sobre terreno firme. As cavas deverão ser abertas com profundidade conforme informado em projeto, onde será assentada a base do muro. As cavas deverão ser regularizadas em camada de concreto</w:t>
      </w:r>
      <w:r>
        <w:rPr>
          <w:rFonts w:ascii="Century Gothic" w:hAnsi="Century Gothic" w:cs="Arial"/>
          <w:sz w:val="24"/>
        </w:rPr>
        <w:t xml:space="preserve"> magro com espessura mínima de 20</w:t>
      </w:r>
      <w:r w:rsidRPr="00987321">
        <w:rPr>
          <w:rFonts w:ascii="Century Gothic" w:hAnsi="Century Gothic" w:cs="Arial"/>
          <w:sz w:val="24"/>
        </w:rPr>
        <w:t>,</w:t>
      </w:r>
      <w:r>
        <w:rPr>
          <w:rFonts w:ascii="Century Gothic" w:hAnsi="Century Gothic" w:cs="Arial"/>
          <w:sz w:val="24"/>
        </w:rPr>
        <w:t>0</w:t>
      </w:r>
      <w:r w:rsidRPr="00987321">
        <w:rPr>
          <w:rFonts w:ascii="Century Gothic" w:hAnsi="Century Gothic" w:cs="Arial"/>
          <w:sz w:val="24"/>
        </w:rPr>
        <w:t xml:space="preserve">0 cm. Todas as superfícies de concreto que ficarem em contato com o solo e/ou aparentes deverão receber pintura de proteção betuminosa. Todas as estruturas serão executadas em concreto armado, e suas dimensões serão de acordo com o projeto em anexo. O </w:t>
      </w:r>
      <w:r w:rsidRPr="00987321">
        <w:rPr>
          <w:rFonts w:ascii="Century Gothic" w:hAnsi="Century Gothic" w:cs="Arial"/>
          <w:sz w:val="24"/>
        </w:rPr>
        <w:lastRenderedPageBreak/>
        <w:t xml:space="preserve">concreto </w:t>
      </w:r>
      <w:r>
        <w:rPr>
          <w:rFonts w:ascii="Century Gothic" w:hAnsi="Century Gothic" w:cs="Arial"/>
          <w:sz w:val="24"/>
        </w:rPr>
        <w:t xml:space="preserve">ciclópico </w:t>
      </w:r>
      <w:r w:rsidRPr="00987321">
        <w:rPr>
          <w:rFonts w:ascii="Century Gothic" w:hAnsi="Century Gothic" w:cs="Arial"/>
          <w:sz w:val="24"/>
        </w:rPr>
        <w:t xml:space="preserve">a ser utilizado nas estruturas do muro terá </w:t>
      </w:r>
      <w:proofErr w:type="spellStart"/>
      <w:r w:rsidRPr="00987321">
        <w:rPr>
          <w:rFonts w:ascii="Century Gothic" w:hAnsi="Century Gothic" w:cs="Arial"/>
          <w:sz w:val="24"/>
        </w:rPr>
        <w:t>fck</w:t>
      </w:r>
      <w:proofErr w:type="spellEnd"/>
      <w:r w:rsidRPr="00987321">
        <w:rPr>
          <w:rFonts w:ascii="Century Gothic" w:hAnsi="Century Gothic" w:cs="Arial"/>
          <w:sz w:val="24"/>
        </w:rPr>
        <w:t xml:space="preserve"> mínimo de </w:t>
      </w:r>
      <w:r>
        <w:rPr>
          <w:rFonts w:ascii="Century Gothic" w:hAnsi="Century Gothic" w:cs="Arial"/>
          <w:sz w:val="24"/>
        </w:rPr>
        <w:t>1</w:t>
      </w:r>
      <w:r w:rsidRPr="00987321">
        <w:rPr>
          <w:rFonts w:ascii="Century Gothic" w:hAnsi="Century Gothic" w:cs="Arial"/>
          <w:sz w:val="24"/>
        </w:rPr>
        <w:t xml:space="preserve">5 </w:t>
      </w:r>
      <w:proofErr w:type="gramStart"/>
      <w:r w:rsidRPr="00987321">
        <w:rPr>
          <w:rFonts w:ascii="Century Gothic" w:hAnsi="Century Gothic" w:cs="Arial"/>
          <w:sz w:val="24"/>
        </w:rPr>
        <w:t>MPa</w:t>
      </w:r>
      <w:proofErr w:type="gramEnd"/>
      <w:r>
        <w:rPr>
          <w:rFonts w:ascii="Century Gothic" w:hAnsi="Century Gothic" w:cs="Arial"/>
          <w:sz w:val="24"/>
        </w:rPr>
        <w:t xml:space="preserve"> com 30% de pedra de mão</w:t>
      </w:r>
      <w:r w:rsidRPr="00987321">
        <w:rPr>
          <w:rFonts w:ascii="Century Gothic" w:hAnsi="Century Gothic" w:cs="Arial"/>
          <w:sz w:val="24"/>
        </w:rPr>
        <w:t>.</w:t>
      </w:r>
    </w:p>
    <w:p w:rsidR="00DA5B1F" w:rsidRDefault="00DA5B1F" w:rsidP="00DA5B1F">
      <w:pPr>
        <w:spacing w:after="0" w:line="360" w:lineRule="auto"/>
        <w:ind w:firstLine="426"/>
        <w:jc w:val="both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5.0 – Recebimento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dos Serviços e Obras</w:t>
      </w:r>
    </w:p>
    <w:p w:rsidR="00DA5B1F" w:rsidRDefault="00DA5B1F" w:rsidP="00DA5B1F">
      <w:pPr>
        <w:spacing w:after="0" w:line="360" w:lineRule="auto"/>
        <w:ind w:firstLine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Concluímos todos os serviços, objetos desta licitação, se estiverem em perfeitas condições atestada pela </w:t>
      </w:r>
      <w:r>
        <w:rPr>
          <w:rFonts w:ascii="Century Gothic" w:hAnsi="Century Gothic"/>
          <w:b/>
          <w:sz w:val="24"/>
          <w:szCs w:val="24"/>
        </w:rPr>
        <w:t>FISCALIZAÇÃO</w:t>
      </w:r>
      <w:r>
        <w:rPr>
          <w:rFonts w:ascii="Century Gothic" w:hAnsi="Century Gothic"/>
          <w:sz w:val="24"/>
          <w:szCs w:val="24"/>
        </w:rPr>
        <w:t>, e depois de efetuados todos os testes e ensaios necessários, bem como recebida toda a documentação exigida neste memorial e nos demais documentos contratuais, serão recebidos provisoriamente por esta através de Termo de Recebimento Provisório Parcial, emitido juntamente com a última medição.</w:t>
      </w:r>
    </w:p>
    <w:p w:rsidR="00DA5B1F" w:rsidRDefault="00DA5B1F" w:rsidP="00DA5B1F">
      <w:pPr>
        <w:spacing w:after="0" w:line="360" w:lineRule="auto"/>
        <w:ind w:firstLine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Decorridos 15 (quinze) dias corridos a contar da data do requerimento da Contratada, os serviços serão recebidos </w:t>
      </w:r>
      <w:r>
        <w:rPr>
          <w:rFonts w:ascii="Century Gothic" w:hAnsi="Century Gothic"/>
          <w:b/>
          <w:sz w:val="24"/>
          <w:szCs w:val="24"/>
        </w:rPr>
        <w:t>provisoriamente</w:t>
      </w:r>
      <w:r>
        <w:rPr>
          <w:rFonts w:ascii="Century Gothic" w:hAnsi="Century Gothic"/>
          <w:sz w:val="24"/>
          <w:szCs w:val="24"/>
        </w:rPr>
        <w:t xml:space="preserve"> pela </w:t>
      </w:r>
      <w:r>
        <w:rPr>
          <w:rFonts w:ascii="Century Gothic" w:hAnsi="Century Gothic"/>
          <w:b/>
          <w:sz w:val="24"/>
          <w:szCs w:val="24"/>
        </w:rPr>
        <w:t>FISCALIZAÇÃO</w:t>
      </w:r>
      <w:r>
        <w:rPr>
          <w:rFonts w:ascii="Century Gothic" w:hAnsi="Century Gothic"/>
          <w:sz w:val="24"/>
          <w:szCs w:val="24"/>
        </w:rPr>
        <w:t>, e que lavrará “Termo de Recebimento Provisório”.</w:t>
      </w:r>
    </w:p>
    <w:p w:rsidR="00DA5B1F" w:rsidRDefault="00DA5B1F" w:rsidP="00DA5B1F">
      <w:pPr>
        <w:spacing w:after="0" w:line="360" w:lineRule="auto"/>
        <w:ind w:firstLine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Contratada fica obrigada a manter os serviços e obras por sua conta e risco, até a lavratura do “Termo de Recebimento Definitivo”, em perfeitas condições de conservação e funcionamento.</w:t>
      </w:r>
    </w:p>
    <w:p w:rsidR="00DA5B1F" w:rsidRDefault="00DA5B1F" w:rsidP="00DA5B1F">
      <w:pPr>
        <w:spacing w:after="0" w:line="360" w:lineRule="auto"/>
        <w:ind w:firstLine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Decorridos o prazo de 60 (sessenta) dias após a lavratura do “Termo de Recebimento Provisório”, se os serviços de correção das anormalidades por ventura verificadas forem executados e aceitos pela Comissão de Recebimento de Obras ou pela </w:t>
      </w:r>
      <w:r>
        <w:rPr>
          <w:rFonts w:ascii="Century Gothic" w:hAnsi="Century Gothic"/>
          <w:b/>
          <w:sz w:val="24"/>
          <w:szCs w:val="24"/>
        </w:rPr>
        <w:t>FISCALIZAÇÃO</w:t>
      </w:r>
      <w:r>
        <w:rPr>
          <w:rFonts w:ascii="Century Gothic" w:hAnsi="Century Gothic"/>
          <w:sz w:val="24"/>
          <w:szCs w:val="24"/>
        </w:rPr>
        <w:t>, e comprovado o pagamento da contribuição devida a Previdência Social relativa ao período de execução dos serviços, será lavrado o “Termo de Recebimento Definitivo”.</w:t>
      </w:r>
    </w:p>
    <w:p w:rsidR="00DA5B1F" w:rsidRPr="0007011C" w:rsidRDefault="00DA5B1F" w:rsidP="00DA5B1F">
      <w:pPr>
        <w:spacing w:before="240" w:after="0" w:line="360" w:lineRule="auto"/>
        <w:ind w:firstLine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Aceitos os serviços e obras, a responsabilidade da </w:t>
      </w:r>
      <w:r>
        <w:rPr>
          <w:rFonts w:ascii="Century Gothic" w:hAnsi="Century Gothic"/>
          <w:b/>
          <w:sz w:val="24"/>
          <w:szCs w:val="24"/>
        </w:rPr>
        <w:t>CONTRATADA</w:t>
      </w:r>
      <w:r>
        <w:rPr>
          <w:rFonts w:ascii="Century Gothic" w:hAnsi="Century Gothic"/>
          <w:sz w:val="24"/>
          <w:szCs w:val="24"/>
        </w:rPr>
        <w:t xml:space="preserve"> pela qualidade, correções e segurança dos trabalhos, subsiste na forma da Lei.</w:t>
      </w:r>
    </w:p>
    <w:p w:rsidR="0007011C" w:rsidRPr="00231D72" w:rsidRDefault="0007011C" w:rsidP="00997CAE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AB72E0" w:rsidRPr="00231D72" w:rsidRDefault="00206CB9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Itarana – ES, </w:t>
      </w:r>
      <w:r w:rsidR="00B043E1">
        <w:rPr>
          <w:rFonts w:ascii="Century Gothic" w:hAnsi="Century Gothic"/>
          <w:sz w:val="24"/>
          <w:szCs w:val="24"/>
        </w:rPr>
        <w:t xml:space="preserve">12 </w:t>
      </w:r>
      <w:r w:rsidR="0001245F" w:rsidRPr="00231D72">
        <w:rPr>
          <w:rFonts w:ascii="Century Gothic" w:hAnsi="Century Gothic"/>
          <w:sz w:val="24"/>
          <w:szCs w:val="24"/>
        </w:rPr>
        <w:t xml:space="preserve">de </w:t>
      </w:r>
      <w:r w:rsidR="00B043E1">
        <w:rPr>
          <w:rFonts w:ascii="Century Gothic" w:hAnsi="Century Gothic"/>
          <w:sz w:val="24"/>
          <w:szCs w:val="24"/>
        </w:rPr>
        <w:t>setembro</w:t>
      </w:r>
      <w:r w:rsidR="0001245F" w:rsidRPr="00231D72">
        <w:rPr>
          <w:rFonts w:ascii="Century Gothic" w:hAnsi="Century Gothic"/>
          <w:sz w:val="24"/>
          <w:szCs w:val="24"/>
        </w:rPr>
        <w:t xml:space="preserve"> de 201</w:t>
      </w:r>
      <w:r w:rsidR="007D044A" w:rsidRPr="00231D72">
        <w:rPr>
          <w:rFonts w:ascii="Century Gothic" w:hAnsi="Century Gothic"/>
          <w:sz w:val="24"/>
          <w:szCs w:val="24"/>
        </w:rPr>
        <w:t>8</w:t>
      </w:r>
      <w:r w:rsidR="0001245F" w:rsidRPr="00231D72">
        <w:rPr>
          <w:rFonts w:ascii="Century Gothic" w:hAnsi="Century Gothic"/>
          <w:sz w:val="24"/>
          <w:szCs w:val="24"/>
        </w:rPr>
        <w:t>.</w:t>
      </w:r>
    </w:p>
    <w:p w:rsidR="00987321" w:rsidRPr="00231D72" w:rsidRDefault="00987321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AB72E0" w:rsidRPr="00231D72" w:rsidRDefault="00AB72E0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:rsidR="00FB5D17" w:rsidRPr="00B043E1" w:rsidRDefault="007D044A" w:rsidP="00987321">
      <w:pPr>
        <w:spacing w:before="240" w:line="240" w:lineRule="auto"/>
        <w:contextualSpacing/>
        <w:jc w:val="right"/>
        <w:rPr>
          <w:rFonts w:ascii="Century Gothic" w:hAnsi="Century Gothic" w:cs="Arial"/>
          <w:sz w:val="20"/>
          <w:szCs w:val="24"/>
        </w:rPr>
      </w:pPr>
      <w:r w:rsidRPr="00231D72">
        <w:rPr>
          <w:rFonts w:ascii="Century Gothic" w:hAnsi="Century Gothic" w:cs="Arial"/>
          <w:b/>
          <w:sz w:val="24"/>
          <w:szCs w:val="24"/>
        </w:rPr>
        <w:t xml:space="preserve">Igor Alves </w:t>
      </w:r>
      <w:proofErr w:type="spellStart"/>
      <w:r w:rsidRPr="00231D72">
        <w:rPr>
          <w:rFonts w:ascii="Century Gothic" w:hAnsi="Century Gothic" w:cs="Arial"/>
          <w:b/>
          <w:sz w:val="24"/>
          <w:szCs w:val="24"/>
        </w:rPr>
        <w:t>Folador</w:t>
      </w:r>
      <w:proofErr w:type="spellEnd"/>
      <w:r w:rsidRPr="00231D72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Pr="00231D72">
        <w:rPr>
          <w:rFonts w:ascii="Century Gothic" w:hAnsi="Century Gothic" w:cs="Arial"/>
          <w:b/>
          <w:sz w:val="24"/>
          <w:szCs w:val="24"/>
        </w:rPr>
        <w:t>Dominicini</w:t>
      </w:r>
      <w:proofErr w:type="spellEnd"/>
      <w:r w:rsidR="00231D72" w:rsidRPr="00231D72">
        <w:rPr>
          <w:rFonts w:ascii="Century Gothic" w:hAnsi="Century Gothic" w:cs="Arial"/>
          <w:b/>
          <w:sz w:val="24"/>
          <w:szCs w:val="24"/>
        </w:rPr>
        <w:br/>
      </w:r>
      <w:r w:rsidR="00231D72" w:rsidRPr="00B043E1">
        <w:rPr>
          <w:rFonts w:ascii="Century Gothic" w:hAnsi="Century Gothic" w:cs="Arial"/>
          <w:sz w:val="20"/>
          <w:szCs w:val="24"/>
        </w:rPr>
        <w:t>Responsável Técnico - PMI</w:t>
      </w:r>
    </w:p>
    <w:p w:rsidR="00FB5D17" w:rsidRPr="00B043E1" w:rsidRDefault="00FB5D17" w:rsidP="00987321">
      <w:pPr>
        <w:spacing w:before="240" w:line="240" w:lineRule="auto"/>
        <w:contextualSpacing/>
        <w:jc w:val="right"/>
        <w:rPr>
          <w:rFonts w:ascii="Century Gothic" w:hAnsi="Century Gothic" w:cs="Arial"/>
          <w:i/>
          <w:sz w:val="20"/>
          <w:szCs w:val="24"/>
        </w:rPr>
      </w:pPr>
      <w:r w:rsidRPr="00B043E1">
        <w:rPr>
          <w:rFonts w:ascii="Century Gothic" w:hAnsi="Century Gothic" w:cs="Arial"/>
          <w:i/>
          <w:sz w:val="20"/>
          <w:szCs w:val="24"/>
        </w:rPr>
        <w:t>Engenheiro Civil - CREA ES-0</w:t>
      </w:r>
      <w:r w:rsidR="007D044A" w:rsidRPr="00B043E1">
        <w:rPr>
          <w:rFonts w:ascii="Century Gothic" w:hAnsi="Century Gothic" w:cs="Arial"/>
          <w:i/>
          <w:sz w:val="20"/>
          <w:szCs w:val="24"/>
        </w:rPr>
        <w:t>43213</w:t>
      </w:r>
      <w:r w:rsidRPr="00B043E1">
        <w:rPr>
          <w:rFonts w:ascii="Century Gothic" w:hAnsi="Century Gothic" w:cs="Arial"/>
          <w:i/>
          <w:sz w:val="20"/>
          <w:szCs w:val="24"/>
        </w:rPr>
        <w:t>/D</w:t>
      </w:r>
    </w:p>
    <w:sectPr w:rsidR="00FB5D17" w:rsidRPr="00B043E1" w:rsidSect="00BC4158">
      <w:headerReference w:type="default" r:id="rId8"/>
      <w:footerReference w:type="default" r:id="rId9"/>
      <w:pgSz w:w="11906" w:h="16838" w:code="9"/>
      <w:pgMar w:top="2095" w:right="1133" w:bottom="1276" w:left="1418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F2" w:rsidRDefault="005257F2" w:rsidP="008410AF">
      <w:pPr>
        <w:spacing w:after="0" w:line="240" w:lineRule="auto"/>
      </w:pPr>
      <w:r>
        <w:separator/>
      </w:r>
    </w:p>
  </w:endnote>
  <w:endnote w:type="continuationSeparator" w:id="0">
    <w:p w:rsidR="005257F2" w:rsidRDefault="005257F2" w:rsidP="0084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2031705"/>
      <w:docPartObj>
        <w:docPartGallery w:val="Page Numbers (Bottom of Page)"/>
        <w:docPartUnique/>
      </w:docPartObj>
    </w:sdtPr>
    <w:sdtEndPr/>
    <w:sdtContent>
      <w:p w:rsidR="0065463F" w:rsidRPr="00257E05" w:rsidRDefault="0065463F">
        <w:pPr>
          <w:pStyle w:val="Rodap"/>
          <w:jc w:val="right"/>
          <w:rPr>
            <w:sz w:val="20"/>
          </w:rPr>
        </w:pPr>
        <w:r w:rsidRPr="00257E05">
          <w:rPr>
            <w:sz w:val="20"/>
          </w:rPr>
          <w:t xml:space="preserve">Rua Elias Estevão </w:t>
        </w:r>
        <w:proofErr w:type="spellStart"/>
        <w:r w:rsidRPr="00257E05">
          <w:rPr>
            <w:sz w:val="20"/>
          </w:rPr>
          <w:t>Colnago</w:t>
        </w:r>
        <w:proofErr w:type="spellEnd"/>
        <w:r w:rsidRPr="00257E05">
          <w:rPr>
            <w:sz w:val="20"/>
          </w:rPr>
          <w:t>, nº 65 – Centro - Itarana/ES</w:t>
        </w:r>
        <w:proofErr w:type="gramStart"/>
        <w:r w:rsidRPr="00257E05">
          <w:rPr>
            <w:sz w:val="20"/>
          </w:rPr>
          <w:t xml:space="preserve">   </w:t>
        </w:r>
        <w:proofErr w:type="gramEnd"/>
        <w:r w:rsidRPr="00257E05">
          <w:rPr>
            <w:sz w:val="20"/>
          </w:rPr>
          <w:t>CEP 29620-000    Tel.: (27) 3720-4900</w:t>
        </w:r>
        <w:r w:rsidR="00257E05" w:rsidRPr="00257E05">
          <w:rPr>
            <w:sz w:val="20"/>
          </w:rPr>
          <w:ptab w:relativeTo="margin" w:alignment="right" w:leader="none"/>
        </w:r>
        <w:r w:rsidR="00257E05" w:rsidRPr="00257E05">
          <w:rPr>
            <w:sz w:val="20"/>
          </w:rPr>
          <w:fldChar w:fldCharType="begin"/>
        </w:r>
        <w:r w:rsidR="00257E05" w:rsidRPr="00257E05">
          <w:rPr>
            <w:sz w:val="20"/>
          </w:rPr>
          <w:instrText xml:space="preserve"> PAGE  \* Arabic  \* MERGEFORMAT </w:instrText>
        </w:r>
        <w:r w:rsidR="00257E05" w:rsidRPr="00257E05">
          <w:rPr>
            <w:sz w:val="20"/>
          </w:rPr>
          <w:fldChar w:fldCharType="separate"/>
        </w:r>
        <w:r w:rsidR="00987321">
          <w:rPr>
            <w:noProof/>
            <w:sz w:val="20"/>
          </w:rPr>
          <w:t>1</w:t>
        </w:r>
        <w:r w:rsidR="00257E05" w:rsidRPr="00257E05">
          <w:rPr>
            <w:sz w:val="20"/>
          </w:rPr>
          <w:fldChar w:fldCharType="end"/>
        </w:r>
        <w:r w:rsidR="00257E05">
          <w:rPr>
            <w:sz w:val="20"/>
          </w:rPr>
          <w:t xml:space="preserve"> de </w:t>
        </w:r>
        <w:r w:rsidR="008A04AF">
          <w:rPr>
            <w:sz w:val="20"/>
          </w:rPr>
          <w:t>1</w:t>
        </w:r>
        <w:r w:rsidR="005A6ED1">
          <w:rPr>
            <w:sz w:val="20"/>
          </w:rPr>
          <w:t>3</w:t>
        </w:r>
      </w:p>
    </w:sdtContent>
  </w:sdt>
  <w:p w:rsidR="00FB5D17" w:rsidRDefault="00FB5D17" w:rsidP="00FB5D17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F2" w:rsidRDefault="005257F2" w:rsidP="008410AF">
      <w:pPr>
        <w:spacing w:after="0" w:line="240" w:lineRule="auto"/>
      </w:pPr>
      <w:r>
        <w:separator/>
      </w:r>
    </w:p>
  </w:footnote>
  <w:footnote w:type="continuationSeparator" w:id="0">
    <w:p w:rsidR="005257F2" w:rsidRDefault="005257F2" w:rsidP="0084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17" w:rsidRDefault="00FB5D17" w:rsidP="00FB5D17">
    <w:pPr>
      <w:pStyle w:val="Cabealho"/>
      <w:jc w:val="center"/>
    </w:pPr>
    <w:r w:rsidRPr="00FB5D17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9CEE92C" wp14:editId="31D3E9F1">
          <wp:simplePos x="0" y="0"/>
          <wp:positionH relativeFrom="column">
            <wp:posOffset>1452245</wp:posOffset>
          </wp:positionH>
          <wp:positionV relativeFrom="paragraph">
            <wp:posOffset>-307340</wp:posOffset>
          </wp:positionV>
          <wp:extent cx="2667000" cy="1094740"/>
          <wp:effectExtent l="0" t="0" r="0" b="0"/>
          <wp:wrapSquare wrapText="bothSides"/>
          <wp:docPr id="3" name="Imagem 3" descr="C:\Users\Júlia\Google Drive\Log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úlia\Google Drive\Logo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D17" w:rsidRPr="00FB5D17" w:rsidRDefault="00FB5D17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0E4"/>
    <w:multiLevelType w:val="hybridMultilevel"/>
    <w:tmpl w:val="591C0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E4D"/>
    <w:multiLevelType w:val="hybridMultilevel"/>
    <w:tmpl w:val="EA9641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2A6F"/>
    <w:multiLevelType w:val="hybridMultilevel"/>
    <w:tmpl w:val="18A6F42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B3F70F4"/>
    <w:multiLevelType w:val="hybridMultilevel"/>
    <w:tmpl w:val="1B561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4E9"/>
    <w:multiLevelType w:val="hybridMultilevel"/>
    <w:tmpl w:val="F1EA27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C75C3"/>
    <w:multiLevelType w:val="multilevel"/>
    <w:tmpl w:val="37B0AAE6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6">
    <w:nsid w:val="7A6260E0"/>
    <w:multiLevelType w:val="hybridMultilevel"/>
    <w:tmpl w:val="8F9021D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AF"/>
    <w:rsid w:val="000011B0"/>
    <w:rsid w:val="0001245F"/>
    <w:rsid w:val="000669E9"/>
    <w:rsid w:val="0007011C"/>
    <w:rsid w:val="000D43FD"/>
    <w:rsid w:val="00136AAD"/>
    <w:rsid w:val="00170674"/>
    <w:rsid w:val="00206CB9"/>
    <w:rsid w:val="00224AAB"/>
    <w:rsid w:val="00231D72"/>
    <w:rsid w:val="00232057"/>
    <w:rsid w:val="00235153"/>
    <w:rsid w:val="00244C0D"/>
    <w:rsid w:val="00257E05"/>
    <w:rsid w:val="00265FD5"/>
    <w:rsid w:val="002B076A"/>
    <w:rsid w:val="00305E8F"/>
    <w:rsid w:val="003155D7"/>
    <w:rsid w:val="00334030"/>
    <w:rsid w:val="00354854"/>
    <w:rsid w:val="003A345D"/>
    <w:rsid w:val="004105A9"/>
    <w:rsid w:val="00411FF4"/>
    <w:rsid w:val="00457B89"/>
    <w:rsid w:val="004658C1"/>
    <w:rsid w:val="004B3AAA"/>
    <w:rsid w:val="004D2F28"/>
    <w:rsid w:val="004E14D1"/>
    <w:rsid w:val="004E7733"/>
    <w:rsid w:val="004F25D1"/>
    <w:rsid w:val="005257F2"/>
    <w:rsid w:val="005337BF"/>
    <w:rsid w:val="00587CA2"/>
    <w:rsid w:val="005A6ED1"/>
    <w:rsid w:val="005C15A1"/>
    <w:rsid w:val="005C2564"/>
    <w:rsid w:val="005E49CD"/>
    <w:rsid w:val="0060766F"/>
    <w:rsid w:val="0065463F"/>
    <w:rsid w:val="0068791A"/>
    <w:rsid w:val="006921A7"/>
    <w:rsid w:val="006958BD"/>
    <w:rsid w:val="006A0FFF"/>
    <w:rsid w:val="006A5701"/>
    <w:rsid w:val="006F0B51"/>
    <w:rsid w:val="007366D0"/>
    <w:rsid w:val="007641B1"/>
    <w:rsid w:val="007D044A"/>
    <w:rsid w:val="00804271"/>
    <w:rsid w:val="00812629"/>
    <w:rsid w:val="008201DE"/>
    <w:rsid w:val="008410AF"/>
    <w:rsid w:val="008901D7"/>
    <w:rsid w:val="008A04AF"/>
    <w:rsid w:val="00937B92"/>
    <w:rsid w:val="0094513E"/>
    <w:rsid w:val="00987321"/>
    <w:rsid w:val="00997CAE"/>
    <w:rsid w:val="009E2557"/>
    <w:rsid w:val="00A4035C"/>
    <w:rsid w:val="00A62ED1"/>
    <w:rsid w:val="00A84787"/>
    <w:rsid w:val="00A864A6"/>
    <w:rsid w:val="00A866D8"/>
    <w:rsid w:val="00AB72E0"/>
    <w:rsid w:val="00AD6776"/>
    <w:rsid w:val="00B02AE8"/>
    <w:rsid w:val="00B043E1"/>
    <w:rsid w:val="00B104F9"/>
    <w:rsid w:val="00B10883"/>
    <w:rsid w:val="00BB481D"/>
    <w:rsid w:val="00BC4158"/>
    <w:rsid w:val="00C07D94"/>
    <w:rsid w:val="00C16958"/>
    <w:rsid w:val="00C32067"/>
    <w:rsid w:val="00C60B19"/>
    <w:rsid w:val="00C77712"/>
    <w:rsid w:val="00C91277"/>
    <w:rsid w:val="00CA4746"/>
    <w:rsid w:val="00D00A8E"/>
    <w:rsid w:val="00D7792F"/>
    <w:rsid w:val="00D838F6"/>
    <w:rsid w:val="00DA2959"/>
    <w:rsid w:val="00DA5B1F"/>
    <w:rsid w:val="00DD3427"/>
    <w:rsid w:val="00DF1DE0"/>
    <w:rsid w:val="00E23E02"/>
    <w:rsid w:val="00E3342B"/>
    <w:rsid w:val="00E36DD6"/>
    <w:rsid w:val="00E57A1D"/>
    <w:rsid w:val="00E77A17"/>
    <w:rsid w:val="00F3470D"/>
    <w:rsid w:val="00F73A0F"/>
    <w:rsid w:val="00FA53FA"/>
    <w:rsid w:val="00FB19CF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0AF"/>
  </w:style>
  <w:style w:type="paragraph" w:styleId="Rodap">
    <w:name w:val="footer"/>
    <w:basedOn w:val="Normal"/>
    <w:link w:val="Rodap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0AF"/>
  </w:style>
  <w:style w:type="paragraph" w:styleId="PargrafodaLista">
    <w:name w:val="List Paragraph"/>
    <w:basedOn w:val="Normal"/>
    <w:uiPriority w:val="34"/>
    <w:qFormat/>
    <w:rsid w:val="00841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0AF"/>
  </w:style>
  <w:style w:type="paragraph" w:styleId="Rodap">
    <w:name w:val="footer"/>
    <w:basedOn w:val="Normal"/>
    <w:link w:val="Rodap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0AF"/>
  </w:style>
  <w:style w:type="paragraph" w:styleId="PargrafodaLista">
    <w:name w:val="List Paragraph"/>
    <w:basedOn w:val="Normal"/>
    <w:uiPriority w:val="34"/>
    <w:qFormat/>
    <w:rsid w:val="00841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3517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Sofiste Teixeira</dc:creator>
  <cp:lastModifiedBy>Igor Dominicini</cp:lastModifiedBy>
  <cp:revision>2</cp:revision>
  <cp:lastPrinted>2018-04-10T12:01:00Z</cp:lastPrinted>
  <dcterms:created xsi:type="dcterms:W3CDTF">2018-09-14T18:59:00Z</dcterms:created>
  <dcterms:modified xsi:type="dcterms:W3CDTF">2018-09-14T18:59:00Z</dcterms:modified>
</cp:coreProperties>
</file>